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horzAnchor="margin" w:tblpY="60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9C4933" w:rsidTr="009C4933">
        <w:tc>
          <w:tcPr>
            <w:tcW w:w="4414" w:type="dxa"/>
            <w:vAlign w:val="center"/>
          </w:tcPr>
          <w:p w:rsidR="009C4933" w:rsidRDefault="009C4933" w:rsidP="009C4933">
            <w:pPr>
              <w:rPr>
                <w:rFonts w:cstheme="minorHAnsi"/>
                <w:b/>
                <w:sz w:val="28"/>
              </w:rPr>
            </w:pPr>
          </w:p>
        </w:tc>
        <w:tc>
          <w:tcPr>
            <w:tcW w:w="4414" w:type="dxa"/>
            <w:vAlign w:val="center"/>
          </w:tcPr>
          <w:p w:rsidR="009C4933" w:rsidRDefault="009C4933" w:rsidP="009C4933">
            <w:pPr>
              <w:jc w:val="right"/>
              <w:rPr>
                <w:rFonts w:cstheme="minorHAnsi"/>
                <w:b/>
                <w:sz w:val="28"/>
              </w:rPr>
            </w:pPr>
          </w:p>
        </w:tc>
      </w:tr>
    </w:tbl>
    <w:p w:rsidR="009A305B" w:rsidRPr="00C00251" w:rsidRDefault="009A305B" w:rsidP="00DE7545">
      <w:pPr>
        <w:jc w:val="center"/>
        <w:rPr>
          <w:rFonts w:cstheme="minorHAnsi"/>
          <w:b/>
          <w:sz w:val="28"/>
        </w:rPr>
      </w:pPr>
    </w:p>
    <w:p w:rsidR="00F350BF" w:rsidRDefault="009C4933" w:rsidP="009C4933">
      <w:pPr>
        <w:tabs>
          <w:tab w:val="left" w:pos="1757"/>
          <w:tab w:val="center" w:pos="4419"/>
        </w:tabs>
        <w:rPr>
          <w:rFonts w:cstheme="minorHAnsi"/>
          <w:b/>
          <w:sz w:val="72"/>
          <w:szCs w:val="72"/>
        </w:rPr>
      </w:pPr>
      <w:r>
        <w:rPr>
          <w:rFonts w:cstheme="minorHAnsi"/>
          <w:b/>
          <w:sz w:val="72"/>
          <w:szCs w:val="72"/>
        </w:rPr>
        <w:tab/>
      </w:r>
      <w:r>
        <w:rPr>
          <w:rFonts w:cstheme="minorHAnsi"/>
          <w:b/>
          <w:sz w:val="72"/>
          <w:szCs w:val="72"/>
        </w:rPr>
        <w:tab/>
      </w:r>
    </w:p>
    <w:p w:rsidR="00541038" w:rsidRDefault="00541038" w:rsidP="009C4933">
      <w:pPr>
        <w:tabs>
          <w:tab w:val="left" w:pos="1757"/>
          <w:tab w:val="center" w:pos="4419"/>
        </w:tabs>
        <w:rPr>
          <w:rFonts w:cstheme="minorHAnsi"/>
          <w:b/>
          <w:sz w:val="72"/>
          <w:szCs w:val="72"/>
        </w:rPr>
      </w:pPr>
    </w:p>
    <w:p w:rsidR="005A2AAD" w:rsidRPr="005A2AAD" w:rsidRDefault="005A2AAD" w:rsidP="009C4933">
      <w:pPr>
        <w:tabs>
          <w:tab w:val="left" w:pos="1757"/>
          <w:tab w:val="center" w:pos="4419"/>
        </w:tabs>
        <w:rPr>
          <w:rFonts w:cstheme="minorHAnsi"/>
          <w:b/>
        </w:rPr>
      </w:pPr>
    </w:p>
    <w:p w:rsidR="00AC5D62" w:rsidRDefault="00AB7B66" w:rsidP="00DB374A">
      <w:pPr>
        <w:spacing w:after="12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DICTAMEN DE LOS INDICADORES DE RESULTADOS DE FIN Y PROPÓSITO</w:t>
      </w:r>
      <w:r w:rsidR="00E34942" w:rsidRPr="00D91855">
        <w:rPr>
          <w:rFonts w:ascii="Arial" w:hAnsi="Arial" w:cs="Arial"/>
          <w:b/>
          <w:sz w:val="48"/>
          <w:szCs w:val="48"/>
        </w:rPr>
        <w:t xml:space="preserve"> </w:t>
      </w:r>
    </w:p>
    <w:p w:rsidR="00FB1C56" w:rsidRDefault="00FB1C56" w:rsidP="00DB374A">
      <w:pPr>
        <w:spacing w:after="12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EJERCICIO 202</w:t>
      </w:r>
      <w:r w:rsidR="009C6B37">
        <w:rPr>
          <w:rFonts w:ascii="Arial" w:hAnsi="Arial" w:cs="Arial"/>
          <w:b/>
          <w:sz w:val="48"/>
          <w:szCs w:val="48"/>
        </w:rPr>
        <w:t>4</w:t>
      </w:r>
    </w:p>
    <w:p w:rsidR="00D91855" w:rsidRDefault="00D91855" w:rsidP="00DB374A">
      <w:pPr>
        <w:spacing w:after="120"/>
        <w:jc w:val="center"/>
        <w:rPr>
          <w:rFonts w:ascii="Arial" w:hAnsi="Arial" w:cs="Arial"/>
          <w:b/>
          <w:sz w:val="48"/>
          <w:szCs w:val="48"/>
        </w:rPr>
      </w:pPr>
    </w:p>
    <w:p w:rsidR="00D91855" w:rsidRPr="00D91855" w:rsidRDefault="00D91855" w:rsidP="00DB374A">
      <w:pPr>
        <w:spacing w:after="12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CONTRALORIA INTERNA MUNICIPAL</w:t>
      </w:r>
    </w:p>
    <w:p w:rsidR="00F350BF" w:rsidRPr="00C00251" w:rsidRDefault="00F350BF" w:rsidP="00F350BF">
      <w:pPr>
        <w:jc w:val="center"/>
        <w:rPr>
          <w:rFonts w:cstheme="minorHAnsi"/>
          <w:b/>
          <w:sz w:val="72"/>
          <w:szCs w:val="72"/>
        </w:rPr>
      </w:pPr>
    </w:p>
    <w:p w:rsidR="00F350BF" w:rsidRPr="00C00251" w:rsidRDefault="00F350BF" w:rsidP="00F350BF">
      <w:pPr>
        <w:jc w:val="center"/>
        <w:rPr>
          <w:rFonts w:cstheme="minorHAnsi"/>
          <w:b/>
          <w:sz w:val="72"/>
          <w:szCs w:val="72"/>
        </w:rPr>
      </w:pPr>
    </w:p>
    <w:p w:rsidR="00F350BF" w:rsidRPr="00C00251" w:rsidRDefault="00F350BF" w:rsidP="00F350BF">
      <w:pPr>
        <w:jc w:val="center"/>
        <w:rPr>
          <w:rFonts w:cstheme="minorHAnsi"/>
          <w:b/>
          <w:sz w:val="72"/>
          <w:szCs w:val="72"/>
        </w:rPr>
      </w:pPr>
    </w:p>
    <w:p w:rsidR="00F350BF" w:rsidRPr="00C00251" w:rsidRDefault="00F350BF" w:rsidP="00F350BF">
      <w:pPr>
        <w:jc w:val="center"/>
        <w:rPr>
          <w:rFonts w:cstheme="minorHAnsi"/>
          <w:b/>
          <w:sz w:val="72"/>
          <w:szCs w:val="72"/>
        </w:rPr>
      </w:pPr>
    </w:p>
    <w:p w:rsidR="00F350BF" w:rsidRPr="009C4933" w:rsidRDefault="00F350BF" w:rsidP="00DE7545">
      <w:pPr>
        <w:jc w:val="center"/>
        <w:rPr>
          <w:rFonts w:cstheme="minorHAnsi"/>
          <w:b/>
          <w:sz w:val="28"/>
          <w:lang w:val="en-US"/>
        </w:rPr>
      </w:pPr>
    </w:p>
    <w:p w:rsidR="009A305B" w:rsidRDefault="009A305B" w:rsidP="00DE7545">
      <w:pPr>
        <w:jc w:val="center"/>
        <w:rPr>
          <w:rFonts w:cstheme="minorHAnsi"/>
          <w:b/>
          <w:sz w:val="28"/>
          <w:lang w:val="en-US"/>
        </w:rPr>
      </w:pPr>
    </w:p>
    <w:p w:rsidR="005A2AAD" w:rsidRDefault="005A2AAD" w:rsidP="00DE7545">
      <w:pPr>
        <w:jc w:val="center"/>
        <w:rPr>
          <w:rFonts w:cstheme="minorHAnsi"/>
          <w:b/>
          <w:sz w:val="28"/>
          <w:lang w:val="en-US"/>
        </w:rPr>
      </w:pPr>
    </w:p>
    <w:p w:rsidR="009A305B" w:rsidRPr="009C4933" w:rsidRDefault="009A305B" w:rsidP="00DE7545">
      <w:pPr>
        <w:rPr>
          <w:rFonts w:cstheme="minorHAnsi"/>
          <w:b/>
          <w:sz w:val="20"/>
          <w:szCs w:val="20"/>
          <w:lang w:val="en-US"/>
        </w:rPr>
      </w:pPr>
    </w:p>
    <w:p w:rsidR="002A71CE" w:rsidRDefault="002A71CE">
      <w:pPr>
        <w:rPr>
          <w:rFonts w:cstheme="minorHAnsi"/>
          <w:b/>
          <w:sz w:val="20"/>
        </w:rPr>
      </w:pPr>
    </w:p>
    <w:p w:rsidR="00025D59" w:rsidRPr="00550E8A" w:rsidRDefault="002A71CE" w:rsidP="00550E8A">
      <w:pPr>
        <w:jc w:val="center"/>
        <w:rPr>
          <w:rFonts w:ascii="Arial" w:hAnsi="Arial" w:cs="Arial"/>
          <w:b/>
          <w:sz w:val="20"/>
        </w:rPr>
      </w:pPr>
      <w:r w:rsidRPr="00550E8A">
        <w:rPr>
          <w:rFonts w:ascii="Arial" w:hAnsi="Arial" w:cs="Arial"/>
          <w:b/>
          <w:sz w:val="28"/>
          <w:szCs w:val="32"/>
        </w:rPr>
        <w:t>ÍNDICE</w:t>
      </w:r>
    </w:p>
    <w:p w:rsidR="00385E74" w:rsidRDefault="00550E8A">
      <w:pPr>
        <w:pStyle w:val="TDC1"/>
        <w:tabs>
          <w:tab w:val="right" w:leader="dot" w:pos="8828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s-MX"/>
        </w:rPr>
      </w:pPr>
      <w:r>
        <w:rPr>
          <w:b w:val="0"/>
        </w:rPr>
        <w:fldChar w:fldCharType="begin"/>
      </w:r>
      <w:r>
        <w:rPr>
          <w:b w:val="0"/>
        </w:rPr>
        <w:instrText xml:space="preserve"> TOC \o "1-3" \h \z \u </w:instrText>
      </w:r>
      <w:r>
        <w:rPr>
          <w:b w:val="0"/>
        </w:rPr>
        <w:fldChar w:fldCharType="separate"/>
      </w:r>
      <w:hyperlink w:anchor="_Toc35434780" w:history="1">
        <w:r w:rsidR="00385E74" w:rsidRPr="00DC44BC">
          <w:rPr>
            <w:rStyle w:val="Hipervnculo"/>
            <w:noProof/>
          </w:rPr>
          <w:t xml:space="preserve"> </w:t>
        </w:r>
        <w:r w:rsidR="00D117F2">
          <w:rPr>
            <w:rStyle w:val="Hipervnculo"/>
            <w:noProof/>
          </w:rPr>
          <w:t>INTRODUCCIÓN</w:t>
        </w:r>
        <w:r w:rsidR="00385E74">
          <w:rPr>
            <w:noProof/>
            <w:webHidden/>
          </w:rPr>
          <w:tab/>
        </w:r>
      </w:hyperlink>
      <w:r w:rsidR="00FA268F">
        <w:rPr>
          <w:noProof/>
        </w:rPr>
        <w:t>2</w:t>
      </w:r>
    </w:p>
    <w:p w:rsidR="00385E74" w:rsidRDefault="00C92E7B">
      <w:pPr>
        <w:pStyle w:val="TDC1"/>
        <w:tabs>
          <w:tab w:val="right" w:leader="dot" w:pos="8828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s-MX"/>
        </w:rPr>
      </w:pPr>
      <w:hyperlink w:anchor="_Toc35434781" w:history="1"/>
      <w:hyperlink w:anchor="_Toc35434784" w:history="1">
        <w:r w:rsidR="00385E74" w:rsidRPr="00DC44BC">
          <w:rPr>
            <w:rStyle w:val="Hipervnculo"/>
            <w:noProof/>
          </w:rPr>
          <w:t xml:space="preserve"> </w:t>
        </w:r>
        <w:r w:rsidR="00D117F2">
          <w:rPr>
            <w:rStyle w:val="Hipervnculo"/>
            <w:noProof/>
          </w:rPr>
          <w:t xml:space="preserve">eTAPA 1. </w:t>
        </w:r>
        <w:r w:rsidR="00FA268F">
          <w:rPr>
            <w:rStyle w:val="Hipervnculo"/>
            <w:noProof/>
          </w:rPr>
          <w:t xml:space="preserve">ELEMENTOS PARA LA </w:t>
        </w:r>
        <w:r w:rsidR="00D117F2">
          <w:rPr>
            <w:rStyle w:val="Hipervnculo"/>
            <w:noProof/>
          </w:rPr>
          <w:t xml:space="preserve">VALORACIÓN </w:t>
        </w:r>
        <w:r w:rsidR="00FA268F">
          <w:rPr>
            <w:rStyle w:val="Hipervnculo"/>
            <w:noProof/>
          </w:rPr>
          <w:t>ESPECIFICA</w:t>
        </w:r>
        <w:r w:rsidR="00D117F2">
          <w:rPr>
            <w:rStyle w:val="Hipervnculo"/>
            <w:noProof/>
          </w:rPr>
          <w:t xml:space="preserve"> DE INDICADORES DE DESEMPEÑO</w:t>
        </w:r>
        <w:r w:rsidR="00385E74">
          <w:rPr>
            <w:noProof/>
            <w:webHidden/>
          </w:rPr>
          <w:tab/>
        </w:r>
      </w:hyperlink>
      <w:r w:rsidR="000A62E7">
        <w:rPr>
          <w:noProof/>
        </w:rPr>
        <w:t>4</w:t>
      </w:r>
    </w:p>
    <w:p w:rsidR="00385E74" w:rsidRDefault="00C92E7B">
      <w:pPr>
        <w:pStyle w:val="TDC3"/>
        <w:tabs>
          <w:tab w:val="right" w:leader="dot" w:pos="8828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es-MX"/>
        </w:rPr>
      </w:pPr>
      <w:hyperlink w:anchor="_Toc35434785" w:history="1">
        <w:r w:rsidR="000A62E7">
          <w:rPr>
            <w:rStyle w:val="Hipervnculo"/>
            <w:noProof/>
          </w:rPr>
          <w:t>Pertinencia tematica</w:t>
        </w:r>
        <w:r w:rsidR="00385E74">
          <w:rPr>
            <w:noProof/>
            <w:webHidden/>
          </w:rPr>
          <w:tab/>
        </w:r>
      </w:hyperlink>
      <w:r w:rsidR="000A62E7">
        <w:rPr>
          <w:noProof/>
        </w:rPr>
        <w:t>4</w:t>
      </w:r>
    </w:p>
    <w:p w:rsidR="00385E74" w:rsidRDefault="00C92E7B">
      <w:pPr>
        <w:pStyle w:val="TDC3"/>
        <w:tabs>
          <w:tab w:val="right" w:leader="dot" w:pos="8828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es-MX"/>
        </w:rPr>
      </w:pPr>
      <w:hyperlink w:anchor="_Toc35434786" w:history="1">
        <w:r w:rsidR="000A62E7">
          <w:rPr>
            <w:rStyle w:val="Hipervnculo"/>
            <w:noProof/>
          </w:rPr>
          <w:t>Factibilidad Técnica</w:t>
        </w:r>
        <w:r w:rsidR="00385E74">
          <w:rPr>
            <w:noProof/>
            <w:webHidden/>
          </w:rPr>
          <w:tab/>
        </w:r>
      </w:hyperlink>
      <w:r w:rsidR="000A62E7">
        <w:rPr>
          <w:noProof/>
        </w:rPr>
        <w:t>5</w:t>
      </w:r>
    </w:p>
    <w:p w:rsidR="00385E74" w:rsidRDefault="00C92E7B">
      <w:pPr>
        <w:pStyle w:val="TDC3"/>
        <w:tabs>
          <w:tab w:val="right" w:leader="dot" w:pos="8828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es-MX"/>
        </w:rPr>
      </w:pPr>
      <w:hyperlink w:anchor="_Toc35434787" w:history="1">
        <w:r w:rsidR="000A62E7">
          <w:rPr>
            <w:rStyle w:val="Hipervnculo"/>
            <w:noProof/>
          </w:rPr>
          <w:t>Relevancia, adecuación y claridad</w:t>
        </w:r>
        <w:r w:rsidR="00385E74">
          <w:rPr>
            <w:noProof/>
            <w:webHidden/>
          </w:rPr>
          <w:tab/>
        </w:r>
      </w:hyperlink>
      <w:r w:rsidR="000A62E7">
        <w:rPr>
          <w:noProof/>
        </w:rPr>
        <w:t>6</w:t>
      </w:r>
    </w:p>
    <w:p w:rsidR="00385E74" w:rsidRDefault="00C92E7B">
      <w:pPr>
        <w:pStyle w:val="TDC3"/>
        <w:tabs>
          <w:tab w:val="right" w:leader="dot" w:pos="8828"/>
        </w:tabs>
        <w:rPr>
          <w:noProof/>
        </w:rPr>
      </w:pPr>
      <w:hyperlink w:anchor="_Toc35434788" w:history="1">
        <w:r w:rsidR="00AE5E71">
          <w:rPr>
            <w:rStyle w:val="Hipervnculo"/>
            <w:noProof/>
          </w:rPr>
          <w:t>Monitoreabilidad</w:t>
        </w:r>
        <w:r w:rsidR="00385E74">
          <w:rPr>
            <w:noProof/>
            <w:webHidden/>
          </w:rPr>
          <w:tab/>
        </w:r>
      </w:hyperlink>
      <w:r w:rsidR="000A62E7">
        <w:rPr>
          <w:noProof/>
        </w:rPr>
        <w:t>7</w:t>
      </w:r>
    </w:p>
    <w:p w:rsidR="000A62E7" w:rsidRPr="000A62E7" w:rsidRDefault="000A62E7" w:rsidP="000A62E7"/>
    <w:p w:rsidR="00385E74" w:rsidRDefault="00AE5E71">
      <w:pPr>
        <w:pStyle w:val="TDC1"/>
        <w:tabs>
          <w:tab w:val="right" w:leader="dot" w:pos="8828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s-MX"/>
        </w:rPr>
      </w:pPr>
      <w:r>
        <w:t xml:space="preserve">ETAPA 2. </w:t>
      </w:r>
      <w:r w:rsidR="000A62E7">
        <w:t>APROBACIÓN………………………………………………………………………</w:t>
      </w:r>
      <w:r>
        <w:t xml:space="preserve"> …………………………………………………….</w:t>
      </w:r>
      <w:r w:rsidR="000A62E7">
        <w:t>8</w:t>
      </w:r>
    </w:p>
    <w:p w:rsidR="00385E74" w:rsidRDefault="00385E74">
      <w:pPr>
        <w:pStyle w:val="TDC3"/>
        <w:tabs>
          <w:tab w:val="right" w:leader="dot" w:pos="8828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es-MX"/>
        </w:rPr>
      </w:pPr>
    </w:p>
    <w:p w:rsidR="00385E74" w:rsidRDefault="00385E74">
      <w:pPr>
        <w:pStyle w:val="TDC3"/>
        <w:tabs>
          <w:tab w:val="right" w:leader="dot" w:pos="8828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es-MX"/>
        </w:rPr>
      </w:pPr>
    </w:p>
    <w:p w:rsidR="00385E74" w:rsidRDefault="00385E74">
      <w:pPr>
        <w:pStyle w:val="TDC1"/>
        <w:tabs>
          <w:tab w:val="right" w:leader="dot" w:pos="8828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s-MX"/>
        </w:rPr>
      </w:pPr>
    </w:p>
    <w:p w:rsidR="00025D59" w:rsidRPr="00C00251" w:rsidRDefault="00550E8A" w:rsidP="00550E8A">
      <w:pPr>
        <w:jc w:val="center"/>
        <w:rPr>
          <w:rFonts w:cstheme="minorHAnsi"/>
          <w:b/>
          <w:sz w:val="20"/>
        </w:rPr>
      </w:pPr>
      <w:r>
        <w:rPr>
          <w:rFonts w:cstheme="minorHAnsi"/>
          <w:b/>
          <w:sz w:val="20"/>
        </w:rPr>
        <w:fldChar w:fldCharType="end"/>
      </w:r>
    </w:p>
    <w:p w:rsidR="00025D59" w:rsidRPr="00C00251" w:rsidRDefault="00025D59" w:rsidP="00DE7545">
      <w:pPr>
        <w:rPr>
          <w:rFonts w:cstheme="minorHAnsi"/>
          <w:b/>
          <w:sz w:val="20"/>
        </w:rPr>
      </w:pPr>
    </w:p>
    <w:p w:rsidR="000B3330" w:rsidRDefault="000B3330" w:rsidP="00DE7545">
      <w:pPr>
        <w:rPr>
          <w:rFonts w:cstheme="minorHAnsi"/>
          <w:b/>
          <w:sz w:val="20"/>
        </w:rPr>
      </w:pPr>
    </w:p>
    <w:p w:rsidR="006B06C9" w:rsidRDefault="006B06C9" w:rsidP="00DE7545">
      <w:pPr>
        <w:rPr>
          <w:rFonts w:cstheme="minorHAnsi"/>
          <w:b/>
          <w:sz w:val="20"/>
        </w:rPr>
      </w:pPr>
    </w:p>
    <w:p w:rsidR="006B06C9" w:rsidRDefault="006B06C9" w:rsidP="00DE7545">
      <w:pPr>
        <w:rPr>
          <w:rFonts w:cstheme="minorHAnsi"/>
          <w:b/>
          <w:sz w:val="20"/>
        </w:rPr>
      </w:pPr>
    </w:p>
    <w:p w:rsidR="006B06C9" w:rsidRDefault="006B06C9" w:rsidP="00DE7545">
      <w:pPr>
        <w:rPr>
          <w:rFonts w:cstheme="minorHAnsi"/>
          <w:b/>
          <w:sz w:val="20"/>
        </w:rPr>
      </w:pPr>
    </w:p>
    <w:p w:rsidR="006B06C9" w:rsidRDefault="006B06C9" w:rsidP="00DE7545">
      <w:pPr>
        <w:rPr>
          <w:rFonts w:cstheme="minorHAnsi"/>
          <w:b/>
          <w:sz w:val="20"/>
        </w:rPr>
      </w:pPr>
    </w:p>
    <w:p w:rsidR="000B3330" w:rsidRDefault="000B3330" w:rsidP="00DE7545">
      <w:pPr>
        <w:rPr>
          <w:rFonts w:cstheme="minorHAnsi"/>
          <w:b/>
          <w:sz w:val="20"/>
        </w:rPr>
      </w:pPr>
    </w:p>
    <w:p w:rsidR="00D117F2" w:rsidRDefault="00D117F2" w:rsidP="00DE7545">
      <w:pPr>
        <w:rPr>
          <w:rFonts w:cstheme="minorHAnsi"/>
          <w:b/>
          <w:sz w:val="20"/>
        </w:rPr>
      </w:pPr>
    </w:p>
    <w:p w:rsidR="00D117F2" w:rsidRDefault="00D117F2" w:rsidP="00DE7545">
      <w:pPr>
        <w:rPr>
          <w:rFonts w:cstheme="minorHAnsi"/>
          <w:b/>
          <w:sz w:val="20"/>
        </w:rPr>
      </w:pPr>
    </w:p>
    <w:p w:rsidR="00D117F2" w:rsidRDefault="00D117F2" w:rsidP="00DE7545">
      <w:pPr>
        <w:rPr>
          <w:rFonts w:cstheme="minorHAnsi"/>
          <w:b/>
          <w:sz w:val="20"/>
        </w:rPr>
      </w:pPr>
    </w:p>
    <w:p w:rsidR="00D117F2" w:rsidRDefault="00D117F2" w:rsidP="00DE7545">
      <w:pPr>
        <w:rPr>
          <w:rFonts w:cstheme="minorHAnsi"/>
          <w:b/>
          <w:sz w:val="20"/>
        </w:rPr>
      </w:pPr>
    </w:p>
    <w:p w:rsidR="000B3330" w:rsidRDefault="000B3330" w:rsidP="00DE7545">
      <w:pPr>
        <w:rPr>
          <w:rFonts w:cstheme="minorHAnsi"/>
          <w:b/>
          <w:sz w:val="20"/>
        </w:rPr>
      </w:pPr>
    </w:p>
    <w:p w:rsidR="00AB7B66" w:rsidRDefault="00AB7B66" w:rsidP="00DE7545">
      <w:pPr>
        <w:rPr>
          <w:rFonts w:cstheme="minorHAnsi"/>
          <w:b/>
          <w:sz w:val="20"/>
        </w:rPr>
      </w:pPr>
    </w:p>
    <w:p w:rsidR="00AB7B66" w:rsidRDefault="00AB7B66" w:rsidP="00DE7545">
      <w:pPr>
        <w:rPr>
          <w:rFonts w:cstheme="minorHAnsi"/>
          <w:b/>
          <w:sz w:val="20"/>
        </w:rPr>
      </w:pPr>
    </w:p>
    <w:p w:rsidR="00D117F2" w:rsidRDefault="00D117F2" w:rsidP="00DE7545">
      <w:pPr>
        <w:rPr>
          <w:rFonts w:cstheme="minorHAnsi"/>
          <w:b/>
          <w:sz w:val="20"/>
        </w:rPr>
      </w:pPr>
    </w:p>
    <w:p w:rsidR="00D117F2" w:rsidRDefault="00D117F2" w:rsidP="00DE7545">
      <w:pPr>
        <w:rPr>
          <w:rFonts w:cstheme="minorHAnsi"/>
          <w:b/>
          <w:sz w:val="20"/>
        </w:rPr>
      </w:pPr>
    </w:p>
    <w:p w:rsidR="000B3330" w:rsidRDefault="000B3330" w:rsidP="00DE7545">
      <w:pPr>
        <w:rPr>
          <w:rFonts w:cstheme="minorHAnsi"/>
          <w:b/>
          <w:sz w:val="20"/>
        </w:rPr>
      </w:pPr>
    </w:p>
    <w:p w:rsidR="000B3330" w:rsidRDefault="000B3330" w:rsidP="00DE7545">
      <w:pPr>
        <w:rPr>
          <w:rFonts w:cstheme="minorHAnsi"/>
          <w:b/>
          <w:sz w:val="20"/>
        </w:rPr>
      </w:pPr>
    </w:p>
    <w:p w:rsidR="000B3330" w:rsidRPr="00C00251" w:rsidRDefault="000B3330" w:rsidP="00DE7545">
      <w:pPr>
        <w:rPr>
          <w:rFonts w:cstheme="minorHAnsi"/>
          <w:b/>
          <w:sz w:val="20"/>
        </w:rPr>
      </w:pPr>
    </w:p>
    <w:p w:rsidR="00D117F2" w:rsidRPr="002A71CE" w:rsidRDefault="00D117F2" w:rsidP="00D117F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Toc35434780"/>
      <w:r w:rsidRPr="0010025E">
        <w:rPr>
          <w:rFonts w:ascii="Arial" w:hAnsi="Arial" w:cs="Arial"/>
          <w:b/>
          <w:sz w:val="36"/>
          <w:szCs w:val="36"/>
        </w:rPr>
        <w:t>INTRODUCCIÓN</w:t>
      </w:r>
    </w:p>
    <w:bookmarkEnd w:id="0"/>
    <w:p w:rsidR="00AB7B66" w:rsidRDefault="00AB7B66" w:rsidP="00AB7B66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El objeto del presente dictamen es dar cumplimiento a la aprobación de los INDICADORES DE RESULTADOS DE FIN Y PROPÓSITO de las </w:t>
      </w:r>
      <w:proofErr w:type="spellStart"/>
      <w:r>
        <w:rPr>
          <w:rFonts w:ascii="Arial" w:hAnsi="Arial" w:cs="Arial"/>
          <w:sz w:val="24"/>
        </w:rPr>
        <w:t>MIR´s</w:t>
      </w:r>
      <w:proofErr w:type="spellEnd"/>
      <w:r>
        <w:rPr>
          <w:rFonts w:ascii="Arial" w:hAnsi="Arial" w:cs="Arial"/>
          <w:sz w:val="24"/>
        </w:rPr>
        <w:t xml:space="preserve">, presentados por la Unidad Técnica de Evaluación del Desempeño, sobre los cuales fungen como una herramienta utilizada </w:t>
      </w:r>
      <w:r w:rsidRPr="00BB4E23">
        <w:rPr>
          <w:rFonts w:ascii="Arial" w:hAnsi="Arial" w:cs="Arial"/>
          <w:sz w:val="24"/>
        </w:rPr>
        <w:t>a pa</w:t>
      </w:r>
      <w:r>
        <w:rPr>
          <w:rFonts w:ascii="Arial" w:hAnsi="Arial" w:cs="Arial"/>
          <w:sz w:val="24"/>
        </w:rPr>
        <w:t xml:space="preserve">rtir de variables cuantitativas </w:t>
      </w:r>
      <w:r w:rsidRPr="00BB4E23">
        <w:rPr>
          <w:rFonts w:ascii="Arial" w:hAnsi="Arial" w:cs="Arial"/>
          <w:sz w:val="24"/>
        </w:rPr>
        <w:t>o cu</w:t>
      </w:r>
      <w:r>
        <w:rPr>
          <w:rFonts w:ascii="Arial" w:hAnsi="Arial" w:cs="Arial"/>
          <w:sz w:val="24"/>
        </w:rPr>
        <w:t xml:space="preserve">alitativas, para medir el logro </w:t>
      </w:r>
      <w:r w:rsidRPr="00BB4E23">
        <w:rPr>
          <w:rFonts w:ascii="Arial" w:hAnsi="Arial" w:cs="Arial"/>
          <w:sz w:val="24"/>
        </w:rPr>
        <w:t>de lo</w:t>
      </w:r>
      <w:r>
        <w:rPr>
          <w:rFonts w:ascii="Arial" w:hAnsi="Arial" w:cs="Arial"/>
          <w:sz w:val="24"/>
        </w:rPr>
        <w:t xml:space="preserve">s objetivos de los programas </w:t>
      </w:r>
      <w:r w:rsidR="00093F09">
        <w:rPr>
          <w:rFonts w:ascii="Arial" w:hAnsi="Arial" w:cs="Arial"/>
          <w:sz w:val="24"/>
        </w:rPr>
        <w:t>presupuestarios</w:t>
      </w:r>
      <w:r>
        <w:rPr>
          <w:rFonts w:ascii="Arial" w:hAnsi="Arial" w:cs="Arial"/>
          <w:sz w:val="24"/>
        </w:rPr>
        <w:t xml:space="preserve"> y que representan </w:t>
      </w:r>
      <w:r w:rsidRPr="00BB4E23">
        <w:rPr>
          <w:rFonts w:ascii="Arial" w:hAnsi="Arial" w:cs="Arial"/>
          <w:sz w:val="24"/>
        </w:rPr>
        <w:t>un r</w:t>
      </w:r>
      <w:r>
        <w:rPr>
          <w:rFonts w:ascii="Arial" w:hAnsi="Arial" w:cs="Arial"/>
          <w:sz w:val="24"/>
        </w:rPr>
        <w:t xml:space="preserve">eferente para el seguimiento de </w:t>
      </w:r>
      <w:r w:rsidRPr="00BB4E23">
        <w:rPr>
          <w:rFonts w:ascii="Arial" w:hAnsi="Arial" w:cs="Arial"/>
          <w:sz w:val="24"/>
        </w:rPr>
        <w:t>los</w:t>
      </w:r>
      <w:r>
        <w:rPr>
          <w:rFonts w:ascii="Arial" w:hAnsi="Arial" w:cs="Arial"/>
          <w:sz w:val="24"/>
        </w:rPr>
        <w:t xml:space="preserve"> avances y la evaluación de sus </w:t>
      </w:r>
      <w:r w:rsidRPr="00BB4E23">
        <w:rPr>
          <w:rFonts w:ascii="Arial" w:hAnsi="Arial" w:cs="Arial"/>
          <w:sz w:val="24"/>
        </w:rPr>
        <w:t>resultados.</w:t>
      </w:r>
    </w:p>
    <w:p w:rsidR="00AB7B66" w:rsidRPr="00BB4E23" w:rsidRDefault="00AB7B66" w:rsidP="00AB7B66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En donde el Órgano de Control Interno Municipal, </w:t>
      </w:r>
      <w:r w:rsidRPr="00BB4E23">
        <w:rPr>
          <w:rFonts w:ascii="Arial" w:hAnsi="Arial" w:cs="Arial"/>
          <w:sz w:val="24"/>
        </w:rPr>
        <w:t>determinará una resolución sobre el dictamen de aprobación emitido previamente a los indicadores del programa, la cual podrá ser una de las siguientes:</w:t>
      </w:r>
    </w:p>
    <w:p w:rsidR="00AB7B66" w:rsidRPr="00BB4E23" w:rsidRDefault="00AB7B66" w:rsidP="00AB7B66">
      <w:pPr>
        <w:pStyle w:val="Prrafodelista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</w:rPr>
      </w:pPr>
      <w:r w:rsidRPr="00BB4E23">
        <w:rPr>
          <w:rFonts w:ascii="Arial" w:hAnsi="Arial" w:cs="Arial"/>
          <w:sz w:val="24"/>
        </w:rPr>
        <w:t>Se mantiene su estatus de aprobación. Si los criterios de diseño y consistencia con los que cumplen los indicadores se mantienen.</w:t>
      </w:r>
    </w:p>
    <w:p w:rsidR="00AB7B66" w:rsidRPr="00BB4E23" w:rsidRDefault="00AB7B66" w:rsidP="00AB7B66">
      <w:pPr>
        <w:pStyle w:val="Prrafodelista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</w:rPr>
      </w:pPr>
      <w:r w:rsidRPr="00BB4E23">
        <w:rPr>
          <w:rFonts w:ascii="Arial" w:hAnsi="Arial" w:cs="Arial"/>
          <w:sz w:val="24"/>
        </w:rPr>
        <w:t>Se modifica su estatus de aprobación.- Si los criterios de diseño y consistencia con los que cumplen los indicadores se modifica, pudiendo pasar de aprobación condicionada a aprobación directa o viceversa.</w:t>
      </w:r>
    </w:p>
    <w:p w:rsidR="00AB7B66" w:rsidRDefault="00AB7B66" w:rsidP="00AB7B66">
      <w:pPr>
        <w:pStyle w:val="Prrafodelista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</w:rPr>
      </w:pPr>
      <w:r w:rsidRPr="00BB4E23">
        <w:rPr>
          <w:rFonts w:ascii="Arial" w:hAnsi="Arial" w:cs="Arial"/>
          <w:sz w:val="24"/>
        </w:rPr>
        <w:t>Se revoca su aprobación.- Si los indicadores ya no cumplen con los criterios de diseño y consistencia.</w:t>
      </w:r>
      <w:r w:rsidRPr="002F0C59">
        <w:rPr>
          <w:rFonts w:ascii="Arial" w:hAnsi="Arial" w:cs="Arial"/>
          <w:sz w:val="24"/>
        </w:rPr>
        <w:t xml:space="preserve"> </w:t>
      </w:r>
    </w:p>
    <w:p w:rsidR="00AB7B66" w:rsidRPr="000555FD" w:rsidRDefault="00AB7B66" w:rsidP="00AB7B66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Cabe mencionar que dentro de los parámetros de aprobación, este dictamen se emite sobre el conjunto de indicadores </w:t>
      </w:r>
      <w:r w:rsidRPr="000555FD">
        <w:rPr>
          <w:rFonts w:ascii="Arial" w:hAnsi="Arial" w:cs="Arial"/>
          <w:sz w:val="24"/>
        </w:rPr>
        <w:t xml:space="preserve">es decir, no se aprueban indicadores de manera individual. </w:t>
      </w:r>
      <w:r w:rsidR="004165D4" w:rsidRPr="000555FD">
        <w:rPr>
          <w:rFonts w:ascii="Arial" w:hAnsi="Arial" w:cs="Arial"/>
          <w:sz w:val="24"/>
        </w:rPr>
        <w:t>Así</w:t>
      </w:r>
      <w:r w:rsidR="004165D4">
        <w:rPr>
          <w:rFonts w:ascii="Arial" w:hAnsi="Arial" w:cs="Arial"/>
          <w:sz w:val="24"/>
        </w:rPr>
        <w:t xml:space="preserve"> </w:t>
      </w:r>
      <w:r w:rsidRPr="000555FD">
        <w:rPr>
          <w:rFonts w:ascii="Arial" w:hAnsi="Arial" w:cs="Arial"/>
          <w:sz w:val="24"/>
        </w:rPr>
        <w:t>mismo, la aprobación no implica la aprobación de la MIR ni de ningún otro aspecto del programa, únicamente de los criterios mínimos de sus indicadores.</w:t>
      </w:r>
    </w:p>
    <w:p w:rsidR="00C0090D" w:rsidRDefault="00C0090D" w:rsidP="00AB7B66">
      <w:pPr>
        <w:spacing w:line="360" w:lineRule="auto"/>
        <w:jc w:val="both"/>
        <w:rPr>
          <w:rFonts w:ascii="Arial" w:hAnsi="Arial" w:cs="Arial"/>
          <w:sz w:val="24"/>
        </w:rPr>
      </w:pPr>
    </w:p>
    <w:p w:rsidR="00C0090D" w:rsidRDefault="00C0090D" w:rsidP="00AB7B66">
      <w:pPr>
        <w:spacing w:line="360" w:lineRule="auto"/>
        <w:jc w:val="both"/>
        <w:rPr>
          <w:rFonts w:ascii="Arial" w:hAnsi="Arial" w:cs="Arial"/>
          <w:sz w:val="24"/>
        </w:rPr>
      </w:pPr>
    </w:p>
    <w:p w:rsidR="00C0090D" w:rsidRDefault="00C0090D" w:rsidP="00AB7B66">
      <w:pPr>
        <w:spacing w:line="360" w:lineRule="auto"/>
        <w:jc w:val="both"/>
        <w:rPr>
          <w:rFonts w:ascii="Arial" w:hAnsi="Arial" w:cs="Arial"/>
          <w:sz w:val="24"/>
        </w:rPr>
      </w:pPr>
    </w:p>
    <w:p w:rsidR="004165D4" w:rsidRDefault="004165D4" w:rsidP="00AB7B66">
      <w:pPr>
        <w:spacing w:line="360" w:lineRule="auto"/>
        <w:jc w:val="both"/>
        <w:rPr>
          <w:rFonts w:ascii="Arial" w:hAnsi="Arial" w:cs="Arial"/>
          <w:sz w:val="24"/>
        </w:rPr>
      </w:pPr>
    </w:p>
    <w:p w:rsidR="00AB7B66" w:rsidRPr="000555FD" w:rsidRDefault="00C0090D" w:rsidP="00AB7B66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</w:t>
      </w:r>
      <w:r w:rsidR="00AB7B66" w:rsidRPr="000555FD">
        <w:rPr>
          <w:rFonts w:ascii="Arial" w:hAnsi="Arial" w:cs="Arial"/>
          <w:sz w:val="24"/>
        </w:rPr>
        <w:t xml:space="preserve">as modificaciones </w:t>
      </w:r>
      <w:r w:rsidR="00093F09">
        <w:rPr>
          <w:rFonts w:ascii="Arial" w:hAnsi="Arial" w:cs="Arial"/>
          <w:sz w:val="24"/>
        </w:rPr>
        <w:t xml:space="preserve">realizadas a los indicadores </w:t>
      </w:r>
      <w:r w:rsidR="00AB7B66" w:rsidRPr="000555FD">
        <w:rPr>
          <w:rFonts w:ascii="Arial" w:hAnsi="Arial" w:cs="Arial"/>
          <w:sz w:val="24"/>
        </w:rPr>
        <w:t xml:space="preserve">como parte del proceso de aprobación de indicadores, son responsabilidad única de los operadores de los programas </w:t>
      </w:r>
      <w:r w:rsidR="00093F09">
        <w:rPr>
          <w:rFonts w:ascii="Arial" w:hAnsi="Arial" w:cs="Arial"/>
          <w:sz w:val="24"/>
        </w:rPr>
        <w:t>presupuestarios</w:t>
      </w:r>
      <w:r w:rsidR="00AB7B66" w:rsidRPr="000555FD">
        <w:rPr>
          <w:rFonts w:ascii="Arial" w:hAnsi="Arial" w:cs="Arial"/>
          <w:sz w:val="24"/>
        </w:rPr>
        <w:t>.</w:t>
      </w:r>
    </w:p>
    <w:p w:rsidR="00AB7B66" w:rsidRDefault="00AB7B66" w:rsidP="00AB7B6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093F09" w:rsidRDefault="00093F09" w:rsidP="00AB7B66">
      <w:pPr>
        <w:rPr>
          <w:rFonts w:ascii="Arial" w:hAnsi="Arial" w:cs="Arial"/>
          <w:sz w:val="24"/>
        </w:rPr>
      </w:pPr>
    </w:p>
    <w:p w:rsidR="00AB7B66" w:rsidRDefault="00AB7B66" w:rsidP="00AB7B66">
      <w:pPr>
        <w:rPr>
          <w:rFonts w:ascii="Arial" w:hAnsi="Arial" w:cs="Arial"/>
          <w:b/>
          <w:sz w:val="36"/>
          <w:szCs w:val="36"/>
        </w:rPr>
      </w:pPr>
      <w:r w:rsidRPr="00093F09">
        <w:rPr>
          <w:rFonts w:ascii="Arial" w:hAnsi="Arial" w:cs="Arial"/>
          <w:b/>
          <w:sz w:val="36"/>
          <w:szCs w:val="36"/>
        </w:rPr>
        <w:t>ELEMENTOS PARA LA VALORACIÓN ESPECÍFICA.</w:t>
      </w:r>
    </w:p>
    <w:p w:rsidR="00093F09" w:rsidRPr="00093F09" w:rsidRDefault="00093F09" w:rsidP="00AB7B66">
      <w:pPr>
        <w:rPr>
          <w:rFonts w:ascii="Arial" w:hAnsi="Arial" w:cs="Arial"/>
          <w:b/>
          <w:sz w:val="36"/>
          <w:szCs w:val="36"/>
        </w:rPr>
      </w:pPr>
    </w:p>
    <w:p w:rsidR="00AB7B66" w:rsidRDefault="00AB7B66" w:rsidP="00AB7B66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En esta etapa determinaremos si los indicadores de resultados establecidos por la Instancia Técnica de Evaluación, cumplen con los </w:t>
      </w:r>
      <w:r w:rsidRPr="00093F09">
        <w:rPr>
          <w:rFonts w:ascii="Arial" w:hAnsi="Arial" w:cs="Arial"/>
          <w:b/>
          <w:i/>
          <w:sz w:val="24"/>
        </w:rPr>
        <w:t>criterios mínimos de consistencia</w:t>
      </w:r>
      <w:r>
        <w:rPr>
          <w:rFonts w:ascii="Arial" w:hAnsi="Arial" w:cs="Arial"/>
          <w:sz w:val="24"/>
        </w:rPr>
        <w:t xml:space="preserve">, los cuales corresponden a la </w:t>
      </w:r>
      <w:r w:rsidRPr="00093F09">
        <w:rPr>
          <w:rFonts w:ascii="Arial" w:hAnsi="Arial" w:cs="Arial"/>
          <w:b/>
          <w:i/>
          <w:sz w:val="24"/>
        </w:rPr>
        <w:t>pertinencia temática</w:t>
      </w:r>
      <w:r w:rsidRPr="00093F09">
        <w:rPr>
          <w:rFonts w:ascii="Arial" w:hAnsi="Arial" w:cs="Arial"/>
          <w:i/>
          <w:sz w:val="24"/>
        </w:rPr>
        <w:t xml:space="preserve"> y </w:t>
      </w:r>
      <w:r w:rsidRPr="00093F09">
        <w:rPr>
          <w:rFonts w:ascii="Arial" w:hAnsi="Arial" w:cs="Arial"/>
          <w:b/>
          <w:i/>
          <w:sz w:val="24"/>
        </w:rPr>
        <w:t>factibilidad técnica.</w:t>
      </w:r>
      <w:r>
        <w:rPr>
          <w:rFonts w:ascii="Arial" w:hAnsi="Arial" w:cs="Arial"/>
          <w:sz w:val="24"/>
        </w:rPr>
        <w:t xml:space="preserve"> Pues estos criterios comprenden aspectos conceptuales y técnicos que debe cumplir cualquier indicador que busque medir los resultados logrados por un programa social en su población objetivo y área de enfoque.</w:t>
      </w:r>
    </w:p>
    <w:p w:rsidR="00093F09" w:rsidRDefault="00093F09" w:rsidP="00AB7B66">
      <w:pPr>
        <w:spacing w:line="360" w:lineRule="auto"/>
        <w:jc w:val="both"/>
        <w:rPr>
          <w:rFonts w:ascii="Arial" w:hAnsi="Arial" w:cs="Arial"/>
          <w:sz w:val="24"/>
        </w:rPr>
      </w:pPr>
    </w:p>
    <w:p w:rsidR="00AB7B66" w:rsidRDefault="00AB7B66" w:rsidP="00AB7B66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Estos criterios corresponden a lo siguiente:</w:t>
      </w:r>
    </w:p>
    <w:p w:rsidR="00093F09" w:rsidRDefault="00093F09" w:rsidP="00AB7B66">
      <w:pPr>
        <w:spacing w:line="360" w:lineRule="auto"/>
        <w:jc w:val="both"/>
        <w:rPr>
          <w:rFonts w:ascii="Arial" w:hAnsi="Arial" w:cs="Arial"/>
          <w:sz w:val="24"/>
        </w:rPr>
      </w:pPr>
    </w:p>
    <w:p w:rsidR="00AB7B66" w:rsidRDefault="00AB7B66" w:rsidP="00AB7B66">
      <w:pPr>
        <w:pStyle w:val="Prrafodelist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Pertinencia Temática.</w:t>
      </w:r>
    </w:p>
    <w:p w:rsidR="00AB7B66" w:rsidRDefault="00AB7B66" w:rsidP="00AB7B66">
      <w:pPr>
        <w:spacing w:line="360" w:lineRule="auto"/>
        <w:jc w:val="both"/>
        <w:rPr>
          <w:rFonts w:ascii="Arial" w:hAnsi="Arial" w:cs="Arial"/>
          <w:sz w:val="24"/>
        </w:rPr>
      </w:pPr>
      <w:r w:rsidRPr="009D1B8E">
        <w:rPr>
          <w:rFonts w:ascii="Arial" w:hAnsi="Arial" w:cs="Arial"/>
          <w:sz w:val="24"/>
        </w:rPr>
        <w:t>Un indicador es pertinente temáti</w:t>
      </w:r>
      <w:r>
        <w:rPr>
          <w:rFonts w:ascii="Arial" w:hAnsi="Arial" w:cs="Arial"/>
          <w:sz w:val="24"/>
        </w:rPr>
        <w:t xml:space="preserve">camente cuando aporta de manera </w:t>
      </w:r>
      <w:r w:rsidRPr="009D1B8E">
        <w:rPr>
          <w:rFonts w:ascii="Arial" w:hAnsi="Arial" w:cs="Arial"/>
          <w:sz w:val="24"/>
        </w:rPr>
        <w:t xml:space="preserve">efectiva información sobre </w:t>
      </w:r>
      <w:r>
        <w:rPr>
          <w:rFonts w:ascii="Arial" w:hAnsi="Arial" w:cs="Arial"/>
          <w:sz w:val="24"/>
        </w:rPr>
        <w:t xml:space="preserve">un resultado alcanzado y aborda </w:t>
      </w:r>
      <w:r w:rsidRPr="009D1B8E">
        <w:rPr>
          <w:rFonts w:ascii="Arial" w:hAnsi="Arial" w:cs="Arial"/>
          <w:sz w:val="24"/>
        </w:rPr>
        <w:t>una temática de interés sectorial vinculad</w:t>
      </w:r>
      <w:r>
        <w:rPr>
          <w:rFonts w:ascii="Arial" w:hAnsi="Arial" w:cs="Arial"/>
          <w:sz w:val="24"/>
        </w:rPr>
        <w:t xml:space="preserve">a a los objetivos del programa. </w:t>
      </w:r>
      <w:r w:rsidRPr="009D1B8E">
        <w:rPr>
          <w:rFonts w:ascii="Arial" w:hAnsi="Arial" w:cs="Arial"/>
          <w:sz w:val="24"/>
        </w:rPr>
        <w:t>Esto implica de modo neces</w:t>
      </w:r>
      <w:r>
        <w:rPr>
          <w:rFonts w:ascii="Arial" w:hAnsi="Arial" w:cs="Arial"/>
          <w:sz w:val="24"/>
        </w:rPr>
        <w:t xml:space="preserve">ario que el objetivo al cual se </w:t>
      </w:r>
      <w:r w:rsidRPr="009D1B8E">
        <w:rPr>
          <w:rFonts w:ascii="Arial" w:hAnsi="Arial" w:cs="Arial"/>
          <w:sz w:val="24"/>
        </w:rPr>
        <w:t>encuentra relacionado haga refer</w:t>
      </w:r>
      <w:r>
        <w:rPr>
          <w:rFonts w:ascii="Arial" w:hAnsi="Arial" w:cs="Arial"/>
          <w:sz w:val="24"/>
        </w:rPr>
        <w:t xml:space="preserve">encia a un resultado, entendido </w:t>
      </w:r>
      <w:r w:rsidRPr="009D1B8E">
        <w:rPr>
          <w:rFonts w:ascii="Arial" w:hAnsi="Arial" w:cs="Arial"/>
          <w:sz w:val="24"/>
        </w:rPr>
        <w:t>como un cambio permanente en</w:t>
      </w:r>
      <w:r>
        <w:rPr>
          <w:rFonts w:ascii="Arial" w:hAnsi="Arial" w:cs="Arial"/>
          <w:sz w:val="24"/>
        </w:rPr>
        <w:t xml:space="preserve"> las condiciones de vida y que, </w:t>
      </w:r>
      <w:r w:rsidRPr="009D1B8E">
        <w:rPr>
          <w:rFonts w:ascii="Arial" w:hAnsi="Arial" w:cs="Arial"/>
          <w:sz w:val="24"/>
        </w:rPr>
        <w:t>además, dada la temática que at</w:t>
      </w:r>
      <w:r>
        <w:rPr>
          <w:rFonts w:ascii="Arial" w:hAnsi="Arial" w:cs="Arial"/>
          <w:sz w:val="24"/>
        </w:rPr>
        <w:t xml:space="preserve">iende el programa, el indicador </w:t>
      </w:r>
      <w:r w:rsidRPr="009D1B8E">
        <w:rPr>
          <w:rFonts w:ascii="Arial" w:hAnsi="Arial" w:cs="Arial"/>
          <w:sz w:val="24"/>
        </w:rPr>
        <w:t>sea una buena aproximación p</w:t>
      </w:r>
      <w:r>
        <w:rPr>
          <w:rFonts w:ascii="Arial" w:hAnsi="Arial" w:cs="Arial"/>
          <w:sz w:val="24"/>
        </w:rPr>
        <w:t xml:space="preserve">ara medir el cumplimiento de su </w:t>
      </w:r>
      <w:r w:rsidRPr="009D1B8E">
        <w:rPr>
          <w:rFonts w:ascii="Arial" w:hAnsi="Arial" w:cs="Arial"/>
          <w:sz w:val="24"/>
        </w:rPr>
        <w:t>objetivo.</w:t>
      </w:r>
    </w:p>
    <w:p w:rsidR="00093F09" w:rsidRDefault="00093F09" w:rsidP="00AB7B66">
      <w:pPr>
        <w:spacing w:line="360" w:lineRule="auto"/>
        <w:jc w:val="both"/>
        <w:rPr>
          <w:rFonts w:ascii="Arial" w:hAnsi="Arial" w:cs="Arial"/>
          <w:sz w:val="24"/>
        </w:rPr>
      </w:pPr>
    </w:p>
    <w:p w:rsidR="00093F09" w:rsidRDefault="00093F09" w:rsidP="00AB7B66">
      <w:pPr>
        <w:spacing w:line="360" w:lineRule="auto"/>
        <w:jc w:val="both"/>
        <w:rPr>
          <w:rFonts w:ascii="Arial" w:hAnsi="Arial" w:cs="Arial"/>
          <w:sz w:val="24"/>
        </w:rPr>
      </w:pPr>
    </w:p>
    <w:p w:rsidR="00093F09" w:rsidRDefault="00093F09" w:rsidP="00AB7B66">
      <w:pPr>
        <w:spacing w:line="360" w:lineRule="auto"/>
        <w:jc w:val="both"/>
        <w:rPr>
          <w:rFonts w:ascii="Arial" w:hAnsi="Arial" w:cs="Arial"/>
          <w:sz w:val="24"/>
        </w:rPr>
      </w:pPr>
    </w:p>
    <w:p w:rsidR="00093F09" w:rsidRDefault="00093F09" w:rsidP="00AB7B66">
      <w:pPr>
        <w:spacing w:line="360" w:lineRule="auto"/>
        <w:jc w:val="both"/>
        <w:rPr>
          <w:rFonts w:ascii="Arial" w:hAnsi="Arial" w:cs="Arial"/>
          <w:sz w:val="24"/>
        </w:rPr>
      </w:pPr>
    </w:p>
    <w:p w:rsidR="00093F09" w:rsidRDefault="00093F09" w:rsidP="00AB7B66">
      <w:pPr>
        <w:spacing w:line="360" w:lineRule="auto"/>
        <w:jc w:val="both"/>
        <w:rPr>
          <w:rFonts w:ascii="Arial" w:hAnsi="Arial" w:cs="Arial"/>
          <w:sz w:val="24"/>
        </w:rPr>
      </w:pPr>
    </w:p>
    <w:p w:rsidR="00093F09" w:rsidRDefault="00093F09" w:rsidP="00AB7B66">
      <w:pPr>
        <w:spacing w:line="360" w:lineRule="auto"/>
        <w:jc w:val="both"/>
        <w:rPr>
          <w:rFonts w:ascii="Arial" w:hAnsi="Arial" w:cs="Arial"/>
          <w:sz w:val="24"/>
        </w:rPr>
      </w:pPr>
    </w:p>
    <w:p w:rsidR="00093F09" w:rsidRDefault="00093F09" w:rsidP="00AB7B66">
      <w:pPr>
        <w:spacing w:line="360" w:lineRule="auto"/>
        <w:jc w:val="both"/>
        <w:rPr>
          <w:rFonts w:ascii="Arial" w:hAnsi="Arial" w:cs="Arial"/>
          <w:sz w:val="24"/>
        </w:rPr>
      </w:pPr>
    </w:p>
    <w:p w:rsidR="00AB7B66" w:rsidRDefault="00AB7B66" w:rsidP="00AB7B66">
      <w:pPr>
        <w:pStyle w:val="Prrafodelist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Factibilidad Técnica.</w:t>
      </w:r>
    </w:p>
    <w:p w:rsidR="00093F09" w:rsidRDefault="00AB7B66" w:rsidP="00093F09">
      <w:pPr>
        <w:spacing w:line="360" w:lineRule="auto"/>
        <w:jc w:val="both"/>
        <w:rPr>
          <w:rFonts w:ascii="Arial" w:hAnsi="Arial" w:cs="Arial"/>
          <w:sz w:val="24"/>
        </w:rPr>
      </w:pPr>
      <w:r w:rsidRPr="009D1B8E">
        <w:rPr>
          <w:rFonts w:ascii="Arial" w:hAnsi="Arial" w:cs="Arial"/>
          <w:sz w:val="24"/>
        </w:rPr>
        <w:t>Un indicador es factible técnic</w:t>
      </w:r>
      <w:r>
        <w:rPr>
          <w:rFonts w:ascii="Arial" w:hAnsi="Arial" w:cs="Arial"/>
          <w:sz w:val="24"/>
        </w:rPr>
        <w:t xml:space="preserve">amente cuando la estructura del </w:t>
      </w:r>
      <w:r w:rsidRPr="009D1B8E">
        <w:rPr>
          <w:rFonts w:ascii="Arial" w:hAnsi="Arial" w:cs="Arial"/>
          <w:sz w:val="24"/>
        </w:rPr>
        <w:t>método de cálculo y los medios</w:t>
      </w:r>
      <w:r>
        <w:rPr>
          <w:rFonts w:ascii="Arial" w:hAnsi="Arial" w:cs="Arial"/>
          <w:sz w:val="24"/>
        </w:rPr>
        <w:t xml:space="preserve"> de verificación usados para su </w:t>
      </w:r>
      <w:r w:rsidRPr="009D1B8E">
        <w:rPr>
          <w:rFonts w:ascii="Arial" w:hAnsi="Arial" w:cs="Arial"/>
          <w:sz w:val="24"/>
        </w:rPr>
        <w:t xml:space="preserve">construcción son tales que el </w:t>
      </w:r>
      <w:r>
        <w:rPr>
          <w:rFonts w:ascii="Arial" w:hAnsi="Arial" w:cs="Arial"/>
          <w:sz w:val="24"/>
        </w:rPr>
        <w:t xml:space="preserve">indicador puede ser estimado de </w:t>
      </w:r>
      <w:r w:rsidRPr="009D1B8E">
        <w:rPr>
          <w:rFonts w:ascii="Arial" w:hAnsi="Arial" w:cs="Arial"/>
          <w:sz w:val="24"/>
        </w:rPr>
        <w:t>manera efectiva con los recursos (hu</w:t>
      </w:r>
      <w:r>
        <w:rPr>
          <w:rFonts w:ascii="Arial" w:hAnsi="Arial" w:cs="Arial"/>
          <w:sz w:val="24"/>
        </w:rPr>
        <w:t xml:space="preserve">manos, financieros, materiales, </w:t>
      </w:r>
      <w:r w:rsidRPr="009D1B8E">
        <w:rPr>
          <w:rFonts w:ascii="Arial" w:hAnsi="Arial" w:cs="Arial"/>
          <w:sz w:val="24"/>
        </w:rPr>
        <w:t>de información, entre otros) c</w:t>
      </w:r>
      <w:r>
        <w:rPr>
          <w:rFonts w:ascii="Arial" w:hAnsi="Arial" w:cs="Arial"/>
          <w:sz w:val="24"/>
        </w:rPr>
        <w:t xml:space="preserve">on que cuenta el programa. Esto </w:t>
      </w:r>
      <w:r w:rsidRPr="009D1B8E">
        <w:rPr>
          <w:rFonts w:ascii="Arial" w:hAnsi="Arial" w:cs="Arial"/>
          <w:sz w:val="24"/>
        </w:rPr>
        <w:t>implica, además, que el indicado</w:t>
      </w:r>
      <w:r>
        <w:rPr>
          <w:rFonts w:ascii="Arial" w:hAnsi="Arial" w:cs="Arial"/>
          <w:sz w:val="24"/>
        </w:rPr>
        <w:t xml:space="preserve">r no tenga sesgos metodológicos </w:t>
      </w:r>
      <w:r w:rsidRPr="009D1B8E">
        <w:rPr>
          <w:rFonts w:ascii="Arial" w:hAnsi="Arial" w:cs="Arial"/>
          <w:sz w:val="24"/>
        </w:rPr>
        <w:t xml:space="preserve">en su estimación que puedan </w:t>
      </w:r>
      <w:r>
        <w:rPr>
          <w:rFonts w:ascii="Arial" w:hAnsi="Arial" w:cs="Arial"/>
          <w:sz w:val="24"/>
        </w:rPr>
        <w:t xml:space="preserve">ocasionar que no proporcione la </w:t>
      </w:r>
      <w:r w:rsidRPr="009D1B8E">
        <w:rPr>
          <w:rFonts w:ascii="Arial" w:hAnsi="Arial" w:cs="Arial"/>
          <w:sz w:val="24"/>
        </w:rPr>
        <w:t>información que se pretende obtener con su estimación.</w:t>
      </w:r>
    </w:p>
    <w:p w:rsidR="00093F09" w:rsidRDefault="00093F09" w:rsidP="00093F09">
      <w:pPr>
        <w:spacing w:line="360" w:lineRule="auto"/>
        <w:jc w:val="both"/>
        <w:rPr>
          <w:rFonts w:ascii="Arial" w:hAnsi="Arial" w:cs="Arial"/>
          <w:sz w:val="24"/>
        </w:rPr>
      </w:pPr>
    </w:p>
    <w:p w:rsidR="00AB7B66" w:rsidRDefault="00AB7B66" w:rsidP="00093F09">
      <w:pPr>
        <w:spacing w:line="360" w:lineRule="auto"/>
        <w:jc w:val="both"/>
        <w:rPr>
          <w:rFonts w:ascii="Arial" w:hAnsi="Arial" w:cs="Arial"/>
          <w:sz w:val="24"/>
        </w:rPr>
      </w:pPr>
      <w:r w:rsidRPr="003A5D42">
        <w:rPr>
          <w:rFonts w:ascii="Arial" w:hAnsi="Arial" w:cs="Arial"/>
          <w:sz w:val="24"/>
        </w:rPr>
        <w:t xml:space="preserve">Para que el indicador cumpla con estos </w:t>
      </w:r>
      <w:r>
        <w:rPr>
          <w:rFonts w:ascii="Arial" w:hAnsi="Arial" w:cs="Arial"/>
          <w:sz w:val="24"/>
        </w:rPr>
        <w:t xml:space="preserve">criterios, de manera implícita, </w:t>
      </w:r>
      <w:r w:rsidRPr="003A5D42">
        <w:rPr>
          <w:rFonts w:ascii="Arial" w:hAnsi="Arial" w:cs="Arial"/>
          <w:sz w:val="24"/>
        </w:rPr>
        <w:t>es necesario que previame</w:t>
      </w:r>
      <w:r>
        <w:rPr>
          <w:rFonts w:ascii="Arial" w:hAnsi="Arial" w:cs="Arial"/>
          <w:sz w:val="24"/>
        </w:rPr>
        <w:t xml:space="preserve">nte cumpla con los criterios de </w:t>
      </w:r>
      <w:r w:rsidRPr="003A5D42">
        <w:rPr>
          <w:rFonts w:ascii="Arial" w:hAnsi="Arial" w:cs="Arial"/>
          <w:sz w:val="24"/>
        </w:rPr>
        <w:t xml:space="preserve">relevancia, adecuación, claridad y </w:t>
      </w:r>
      <w:proofErr w:type="spellStart"/>
      <w:r w:rsidRPr="003A5D42">
        <w:rPr>
          <w:rFonts w:ascii="Arial" w:hAnsi="Arial" w:cs="Arial"/>
          <w:sz w:val="24"/>
        </w:rPr>
        <w:t>monitoreabilidad</w:t>
      </w:r>
      <w:proofErr w:type="spellEnd"/>
      <w:r w:rsidRPr="003A5D42">
        <w:rPr>
          <w:rFonts w:ascii="Arial" w:hAnsi="Arial" w:cs="Arial"/>
          <w:sz w:val="24"/>
        </w:rPr>
        <w:t>.</w:t>
      </w:r>
    </w:p>
    <w:p w:rsidR="00093F09" w:rsidRDefault="00093F09" w:rsidP="00093F09">
      <w:pPr>
        <w:spacing w:line="360" w:lineRule="auto"/>
        <w:jc w:val="both"/>
        <w:rPr>
          <w:rFonts w:ascii="Arial" w:hAnsi="Arial" w:cs="Arial"/>
          <w:sz w:val="24"/>
        </w:rPr>
      </w:pPr>
    </w:p>
    <w:p w:rsidR="00AB7B66" w:rsidRDefault="00AB7B66" w:rsidP="00AB7B66">
      <w:pPr>
        <w:spacing w:line="360" w:lineRule="auto"/>
        <w:jc w:val="both"/>
        <w:rPr>
          <w:rFonts w:ascii="Arial" w:hAnsi="Arial" w:cs="Arial"/>
          <w:sz w:val="24"/>
        </w:rPr>
      </w:pPr>
      <w:r w:rsidRPr="003A5D42">
        <w:rPr>
          <w:rFonts w:ascii="Arial" w:hAnsi="Arial" w:cs="Arial"/>
          <w:sz w:val="24"/>
        </w:rPr>
        <w:t>Estos criterios se eligieron debido a que se</w:t>
      </w:r>
      <w:r>
        <w:rPr>
          <w:rFonts w:ascii="Arial" w:hAnsi="Arial" w:cs="Arial"/>
          <w:sz w:val="24"/>
        </w:rPr>
        <w:t xml:space="preserve"> refieren a aspectos esenciales </w:t>
      </w:r>
      <w:r w:rsidRPr="003A5D42">
        <w:rPr>
          <w:rFonts w:ascii="Arial" w:hAnsi="Arial" w:cs="Arial"/>
          <w:sz w:val="24"/>
        </w:rPr>
        <w:t xml:space="preserve">que debe cumplir cualquier </w:t>
      </w:r>
      <w:r>
        <w:rPr>
          <w:rFonts w:ascii="Arial" w:hAnsi="Arial" w:cs="Arial"/>
          <w:sz w:val="24"/>
        </w:rPr>
        <w:t xml:space="preserve">indicador sin importar si es de </w:t>
      </w:r>
      <w:r w:rsidRPr="003A5D42">
        <w:rPr>
          <w:rFonts w:ascii="Arial" w:hAnsi="Arial" w:cs="Arial"/>
          <w:sz w:val="24"/>
        </w:rPr>
        <w:t xml:space="preserve">resultados, servicios o gestión, por lo que </w:t>
      </w:r>
      <w:r>
        <w:rPr>
          <w:rFonts w:ascii="Arial" w:hAnsi="Arial" w:cs="Arial"/>
          <w:sz w:val="24"/>
        </w:rPr>
        <w:t xml:space="preserve">puede decirse que son criterios </w:t>
      </w:r>
      <w:r w:rsidRPr="003A5D42">
        <w:rPr>
          <w:rFonts w:ascii="Arial" w:hAnsi="Arial" w:cs="Arial"/>
          <w:sz w:val="24"/>
        </w:rPr>
        <w:t>básicos aplicables a todo el</w:t>
      </w:r>
      <w:r>
        <w:rPr>
          <w:rFonts w:ascii="Arial" w:hAnsi="Arial" w:cs="Arial"/>
          <w:sz w:val="24"/>
        </w:rPr>
        <w:t xml:space="preserve"> conjunto de indicadores de los </w:t>
      </w:r>
      <w:r w:rsidRPr="003A5D42">
        <w:rPr>
          <w:rFonts w:ascii="Arial" w:hAnsi="Arial" w:cs="Arial"/>
          <w:sz w:val="24"/>
        </w:rPr>
        <w:t>programas sociales del Gobierno Fede</w:t>
      </w:r>
      <w:r>
        <w:rPr>
          <w:rFonts w:ascii="Arial" w:hAnsi="Arial" w:cs="Arial"/>
          <w:sz w:val="24"/>
        </w:rPr>
        <w:t xml:space="preserve">ral. A continuación se describe </w:t>
      </w:r>
      <w:r w:rsidRPr="003A5D42">
        <w:rPr>
          <w:rFonts w:ascii="Arial" w:hAnsi="Arial" w:cs="Arial"/>
          <w:sz w:val="24"/>
        </w:rPr>
        <w:t xml:space="preserve">en qué consiste cada criterio </w:t>
      </w:r>
      <w:r>
        <w:rPr>
          <w:rFonts w:ascii="Arial" w:hAnsi="Arial" w:cs="Arial"/>
          <w:sz w:val="24"/>
        </w:rPr>
        <w:t xml:space="preserve">y posteriormente se presenta un </w:t>
      </w:r>
      <w:r w:rsidRPr="003A5D42">
        <w:rPr>
          <w:rFonts w:ascii="Arial" w:hAnsi="Arial" w:cs="Arial"/>
          <w:sz w:val="24"/>
        </w:rPr>
        <w:t>ejemplo de cuando un indicador cumple con éstos o no.</w:t>
      </w:r>
    </w:p>
    <w:p w:rsidR="00093F09" w:rsidRDefault="00093F09" w:rsidP="00AB7B66">
      <w:pPr>
        <w:spacing w:line="360" w:lineRule="auto"/>
        <w:jc w:val="both"/>
        <w:rPr>
          <w:rFonts w:ascii="Arial" w:hAnsi="Arial" w:cs="Arial"/>
          <w:sz w:val="24"/>
        </w:rPr>
      </w:pPr>
    </w:p>
    <w:p w:rsidR="00093F09" w:rsidRDefault="00093F09" w:rsidP="00AB7B66">
      <w:pPr>
        <w:spacing w:line="360" w:lineRule="auto"/>
        <w:jc w:val="both"/>
        <w:rPr>
          <w:rFonts w:ascii="Arial" w:hAnsi="Arial" w:cs="Arial"/>
          <w:sz w:val="24"/>
        </w:rPr>
      </w:pPr>
    </w:p>
    <w:p w:rsidR="00093F09" w:rsidRDefault="00093F09" w:rsidP="00AB7B66">
      <w:pPr>
        <w:spacing w:line="360" w:lineRule="auto"/>
        <w:jc w:val="both"/>
        <w:rPr>
          <w:rFonts w:ascii="Arial" w:hAnsi="Arial" w:cs="Arial"/>
          <w:sz w:val="24"/>
        </w:rPr>
      </w:pPr>
    </w:p>
    <w:p w:rsidR="00093F09" w:rsidRDefault="00093F09" w:rsidP="00AB7B66">
      <w:pPr>
        <w:spacing w:line="360" w:lineRule="auto"/>
        <w:jc w:val="both"/>
        <w:rPr>
          <w:rFonts w:ascii="Arial" w:hAnsi="Arial" w:cs="Arial"/>
          <w:sz w:val="24"/>
        </w:rPr>
      </w:pPr>
    </w:p>
    <w:p w:rsidR="00093F09" w:rsidRDefault="00093F09" w:rsidP="00AB7B66">
      <w:pPr>
        <w:spacing w:line="360" w:lineRule="auto"/>
        <w:jc w:val="both"/>
        <w:rPr>
          <w:rFonts w:ascii="Arial" w:hAnsi="Arial" w:cs="Arial"/>
          <w:sz w:val="24"/>
        </w:rPr>
      </w:pPr>
    </w:p>
    <w:p w:rsidR="00093F09" w:rsidRDefault="00093F09" w:rsidP="00AB7B66">
      <w:pPr>
        <w:spacing w:line="360" w:lineRule="auto"/>
        <w:jc w:val="both"/>
        <w:rPr>
          <w:rFonts w:ascii="Arial" w:hAnsi="Arial" w:cs="Arial"/>
          <w:sz w:val="24"/>
        </w:rPr>
      </w:pPr>
    </w:p>
    <w:p w:rsidR="00093F09" w:rsidRPr="00622A3B" w:rsidRDefault="00093F09" w:rsidP="00AB7B66">
      <w:pPr>
        <w:spacing w:line="360" w:lineRule="auto"/>
        <w:jc w:val="both"/>
        <w:rPr>
          <w:rFonts w:ascii="Arial" w:hAnsi="Arial" w:cs="Arial"/>
          <w:sz w:val="24"/>
        </w:rPr>
      </w:pPr>
    </w:p>
    <w:p w:rsidR="00AB7B66" w:rsidRPr="00622A3B" w:rsidRDefault="00AB7B66" w:rsidP="00AB7B66">
      <w:pPr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Relevancia.</w:t>
      </w:r>
    </w:p>
    <w:p w:rsidR="00AB7B66" w:rsidRDefault="00AB7B66" w:rsidP="00AB7B66">
      <w:pPr>
        <w:spacing w:line="360" w:lineRule="auto"/>
        <w:jc w:val="both"/>
        <w:rPr>
          <w:rFonts w:ascii="Arial" w:hAnsi="Arial" w:cs="Arial"/>
          <w:sz w:val="24"/>
        </w:rPr>
      </w:pPr>
      <w:r w:rsidRPr="003A5D42">
        <w:rPr>
          <w:rFonts w:ascii="Arial" w:hAnsi="Arial" w:cs="Arial"/>
          <w:sz w:val="24"/>
        </w:rPr>
        <w:t>Un indicador es relevante cuando</w:t>
      </w:r>
      <w:r>
        <w:rPr>
          <w:rFonts w:ascii="Arial" w:hAnsi="Arial" w:cs="Arial"/>
          <w:sz w:val="24"/>
        </w:rPr>
        <w:t xml:space="preserve"> aporta información de al menos </w:t>
      </w:r>
      <w:r w:rsidRPr="003A5D42">
        <w:rPr>
          <w:rFonts w:ascii="Arial" w:hAnsi="Arial" w:cs="Arial"/>
          <w:sz w:val="24"/>
        </w:rPr>
        <w:t>un factor relevante del objetivo</w:t>
      </w:r>
      <w:r>
        <w:rPr>
          <w:rFonts w:ascii="Arial" w:hAnsi="Arial" w:cs="Arial"/>
          <w:sz w:val="24"/>
        </w:rPr>
        <w:t xml:space="preserve"> al cual se encuentra asociado, </w:t>
      </w:r>
      <w:r w:rsidRPr="003A5D42">
        <w:rPr>
          <w:rFonts w:ascii="Arial" w:hAnsi="Arial" w:cs="Arial"/>
          <w:sz w:val="24"/>
        </w:rPr>
        <w:t>es decir, debe estar definido</w:t>
      </w:r>
      <w:r>
        <w:rPr>
          <w:rFonts w:ascii="Arial" w:hAnsi="Arial" w:cs="Arial"/>
          <w:sz w:val="24"/>
        </w:rPr>
        <w:t xml:space="preserve"> sobre algún aspecto importante </w:t>
      </w:r>
      <w:r w:rsidRPr="003A5D42">
        <w:rPr>
          <w:rFonts w:ascii="Arial" w:hAnsi="Arial" w:cs="Arial"/>
          <w:sz w:val="24"/>
        </w:rPr>
        <w:t>con sentido práctico. Esto implica, además, que en los indicadores especifique al menos una m</w:t>
      </w:r>
      <w:r>
        <w:rPr>
          <w:rFonts w:ascii="Arial" w:hAnsi="Arial" w:cs="Arial"/>
          <w:sz w:val="24"/>
        </w:rPr>
        <w:t xml:space="preserve">eta acorde con su frecuencia de </w:t>
      </w:r>
      <w:r w:rsidRPr="003A5D42">
        <w:rPr>
          <w:rFonts w:ascii="Arial" w:hAnsi="Arial" w:cs="Arial"/>
          <w:sz w:val="24"/>
        </w:rPr>
        <w:t>medición y que esté construid</w:t>
      </w:r>
      <w:r>
        <w:rPr>
          <w:rFonts w:ascii="Arial" w:hAnsi="Arial" w:cs="Arial"/>
          <w:sz w:val="24"/>
        </w:rPr>
        <w:t xml:space="preserve">o como la relación de dos o más </w:t>
      </w:r>
      <w:r w:rsidRPr="003A5D42">
        <w:rPr>
          <w:rFonts w:ascii="Arial" w:hAnsi="Arial" w:cs="Arial"/>
          <w:sz w:val="24"/>
        </w:rPr>
        <w:t>variables.</w:t>
      </w:r>
    </w:p>
    <w:p w:rsidR="00093F09" w:rsidRPr="003A5D42" w:rsidRDefault="00093F09" w:rsidP="00AB7B66">
      <w:pPr>
        <w:spacing w:line="360" w:lineRule="auto"/>
        <w:jc w:val="both"/>
        <w:rPr>
          <w:rFonts w:ascii="Arial" w:hAnsi="Arial" w:cs="Arial"/>
          <w:sz w:val="24"/>
        </w:rPr>
      </w:pPr>
    </w:p>
    <w:p w:rsidR="00AB7B66" w:rsidRPr="003A5D42" w:rsidRDefault="00AB7B66" w:rsidP="00AB7B66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3A5D42">
        <w:rPr>
          <w:rFonts w:ascii="Arial" w:hAnsi="Arial" w:cs="Arial"/>
          <w:b/>
          <w:sz w:val="24"/>
        </w:rPr>
        <w:t>Adecuación</w:t>
      </w:r>
      <w:r>
        <w:rPr>
          <w:rFonts w:ascii="Arial" w:hAnsi="Arial" w:cs="Arial"/>
          <w:b/>
          <w:sz w:val="24"/>
        </w:rPr>
        <w:t>.</w:t>
      </w:r>
    </w:p>
    <w:p w:rsidR="00AB7B66" w:rsidRDefault="00AB7B66" w:rsidP="00AB7B66">
      <w:pPr>
        <w:spacing w:line="360" w:lineRule="auto"/>
        <w:jc w:val="both"/>
        <w:rPr>
          <w:rFonts w:ascii="Arial" w:hAnsi="Arial" w:cs="Arial"/>
          <w:sz w:val="24"/>
        </w:rPr>
      </w:pPr>
      <w:r w:rsidRPr="003A5D42">
        <w:rPr>
          <w:rFonts w:ascii="Arial" w:hAnsi="Arial" w:cs="Arial"/>
          <w:sz w:val="24"/>
        </w:rPr>
        <w:t>Un indicador es adecuado cuando a</w:t>
      </w:r>
      <w:r>
        <w:rPr>
          <w:rFonts w:ascii="Arial" w:hAnsi="Arial" w:cs="Arial"/>
          <w:sz w:val="24"/>
        </w:rPr>
        <w:t xml:space="preserve">porta la información suficiente </w:t>
      </w:r>
      <w:r w:rsidRPr="003A5D42">
        <w:rPr>
          <w:rFonts w:ascii="Arial" w:hAnsi="Arial" w:cs="Arial"/>
          <w:sz w:val="24"/>
        </w:rPr>
        <w:t>para emitir un juicio terminal y h</w:t>
      </w:r>
      <w:r>
        <w:rPr>
          <w:rFonts w:ascii="Arial" w:hAnsi="Arial" w:cs="Arial"/>
          <w:sz w:val="24"/>
        </w:rPr>
        <w:t xml:space="preserve">omogéneo respecto del desempeño </w:t>
      </w:r>
      <w:r w:rsidRPr="003A5D42">
        <w:rPr>
          <w:rFonts w:ascii="Arial" w:hAnsi="Arial" w:cs="Arial"/>
          <w:sz w:val="24"/>
        </w:rPr>
        <w:t>del programa, es decir, que distintos acto</w:t>
      </w:r>
      <w:r>
        <w:rPr>
          <w:rFonts w:ascii="Arial" w:hAnsi="Arial" w:cs="Arial"/>
          <w:sz w:val="24"/>
        </w:rPr>
        <w:t xml:space="preserve">res pueden llegar a </w:t>
      </w:r>
      <w:r w:rsidRPr="003A5D42">
        <w:rPr>
          <w:rFonts w:ascii="Arial" w:hAnsi="Arial" w:cs="Arial"/>
          <w:sz w:val="24"/>
        </w:rPr>
        <w:t>conclusiones similares al interpretar el</w:t>
      </w:r>
      <w:r>
        <w:rPr>
          <w:rFonts w:ascii="Arial" w:hAnsi="Arial" w:cs="Arial"/>
          <w:sz w:val="24"/>
        </w:rPr>
        <w:t xml:space="preserve"> indicador. Lo anterior implica </w:t>
      </w:r>
      <w:r w:rsidRPr="003A5D42">
        <w:rPr>
          <w:rFonts w:ascii="Arial" w:hAnsi="Arial" w:cs="Arial"/>
          <w:sz w:val="24"/>
        </w:rPr>
        <w:t xml:space="preserve">que las metas anuales y sexenales </w:t>
      </w:r>
      <w:r>
        <w:rPr>
          <w:rFonts w:ascii="Arial" w:hAnsi="Arial" w:cs="Arial"/>
          <w:sz w:val="24"/>
        </w:rPr>
        <w:t xml:space="preserve">sean congruentes con el sentido </w:t>
      </w:r>
      <w:r w:rsidRPr="003A5D42">
        <w:rPr>
          <w:rFonts w:ascii="Arial" w:hAnsi="Arial" w:cs="Arial"/>
          <w:sz w:val="24"/>
        </w:rPr>
        <w:t xml:space="preserve">del indicador (ascendente o </w:t>
      </w:r>
      <w:r>
        <w:rPr>
          <w:rFonts w:ascii="Arial" w:hAnsi="Arial" w:cs="Arial"/>
          <w:sz w:val="24"/>
        </w:rPr>
        <w:t xml:space="preserve">descendente) y que su dimensión </w:t>
      </w:r>
      <w:r w:rsidRPr="003A5D42">
        <w:rPr>
          <w:rFonts w:ascii="Arial" w:hAnsi="Arial" w:cs="Arial"/>
          <w:sz w:val="24"/>
        </w:rPr>
        <w:t>(eficiencia, eficacia, calidad o econo</w:t>
      </w:r>
      <w:r>
        <w:rPr>
          <w:rFonts w:ascii="Arial" w:hAnsi="Arial" w:cs="Arial"/>
          <w:sz w:val="24"/>
        </w:rPr>
        <w:t xml:space="preserve">mía) sea consistente con los </w:t>
      </w:r>
      <w:r w:rsidRPr="003A5D42">
        <w:rPr>
          <w:rFonts w:ascii="Arial" w:hAnsi="Arial" w:cs="Arial"/>
          <w:sz w:val="24"/>
        </w:rPr>
        <w:t>conceptos de la MML.</w:t>
      </w:r>
    </w:p>
    <w:p w:rsidR="00093F09" w:rsidRPr="003A5D42" w:rsidRDefault="00093F09" w:rsidP="00AB7B66">
      <w:pPr>
        <w:spacing w:line="360" w:lineRule="auto"/>
        <w:jc w:val="both"/>
        <w:rPr>
          <w:rFonts w:ascii="Arial" w:hAnsi="Arial" w:cs="Arial"/>
          <w:sz w:val="24"/>
        </w:rPr>
      </w:pPr>
    </w:p>
    <w:p w:rsidR="00AB7B66" w:rsidRPr="003A5D42" w:rsidRDefault="00AB7B66" w:rsidP="00AB7B66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3A5D42">
        <w:rPr>
          <w:rFonts w:ascii="Arial" w:hAnsi="Arial" w:cs="Arial"/>
          <w:b/>
          <w:sz w:val="24"/>
        </w:rPr>
        <w:t>Claridad</w:t>
      </w:r>
      <w:r>
        <w:rPr>
          <w:rFonts w:ascii="Arial" w:hAnsi="Arial" w:cs="Arial"/>
          <w:b/>
          <w:sz w:val="24"/>
        </w:rPr>
        <w:t>.</w:t>
      </w:r>
    </w:p>
    <w:p w:rsidR="00AB7B66" w:rsidRDefault="00AB7B66" w:rsidP="00AB7B66">
      <w:pPr>
        <w:spacing w:line="360" w:lineRule="auto"/>
        <w:jc w:val="both"/>
        <w:rPr>
          <w:rFonts w:ascii="Arial" w:hAnsi="Arial" w:cs="Arial"/>
          <w:sz w:val="24"/>
        </w:rPr>
      </w:pPr>
      <w:r w:rsidRPr="003A5D42">
        <w:rPr>
          <w:rFonts w:ascii="Arial" w:hAnsi="Arial" w:cs="Arial"/>
          <w:sz w:val="24"/>
        </w:rPr>
        <w:t>Un indicador es claro cuando no ex</w:t>
      </w:r>
      <w:r>
        <w:rPr>
          <w:rFonts w:ascii="Arial" w:hAnsi="Arial" w:cs="Arial"/>
          <w:sz w:val="24"/>
        </w:rPr>
        <w:t xml:space="preserve">isten dudas acerca de qué es lo </w:t>
      </w:r>
      <w:r w:rsidRPr="003A5D42">
        <w:rPr>
          <w:rFonts w:ascii="Arial" w:hAnsi="Arial" w:cs="Arial"/>
          <w:sz w:val="24"/>
        </w:rPr>
        <w:t>que busca medir. Esto implica que el nombre de</w:t>
      </w:r>
      <w:r>
        <w:rPr>
          <w:rFonts w:ascii="Arial" w:hAnsi="Arial" w:cs="Arial"/>
          <w:sz w:val="24"/>
        </w:rPr>
        <w:t xml:space="preserve">l indicador sea auto explicativo </w:t>
      </w:r>
      <w:r w:rsidRPr="003A5D42">
        <w:rPr>
          <w:rFonts w:ascii="Arial" w:hAnsi="Arial" w:cs="Arial"/>
          <w:sz w:val="24"/>
        </w:rPr>
        <w:t>y acorde con el métod</w:t>
      </w:r>
      <w:r>
        <w:rPr>
          <w:rFonts w:ascii="Arial" w:hAnsi="Arial" w:cs="Arial"/>
          <w:sz w:val="24"/>
        </w:rPr>
        <w:t xml:space="preserve">o de cálculo, que la frecuencia </w:t>
      </w:r>
      <w:r w:rsidRPr="003A5D42">
        <w:rPr>
          <w:rFonts w:ascii="Arial" w:hAnsi="Arial" w:cs="Arial"/>
          <w:sz w:val="24"/>
        </w:rPr>
        <w:t>de medición y la unidad de medida e</w:t>
      </w:r>
      <w:r>
        <w:rPr>
          <w:rFonts w:ascii="Arial" w:hAnsi="Arial" w:cs="Arial"/>
          <w:sz w:val="24"/>
        </w:rPr>
        <w:t xml:space="preserve">ntre las variables que integran </w:t>
      </w:r>
      <w:r w:rsidRPr="003A5D42">
        <w:rPr>
          <w:rFonts w:ascii="Arial" w:hAnsi="Arial" w:cs="Arial"/>
          <w:sz w:val="24"/>
        </w:rPr>
        <w:t>el método de cálculo sean consistentes</w:t>
      </w:r>
      <w:r>
        <w:rPr>
          <w:rFonts w:ascii="Arial" w:hAnsi="Arial" w:cs="Arial"/>
          <w:sz w:val="24"/>
        </w:rPr>
        <w:t xml:space="preserve"> y que la descripción de dichas </w:t>
      </w:r>
      <w:r w:rsidRPr="003A5D42">
        <w:rPr>
          <w:rFonts w:ascii="Arial" w:hAnsi="Arial" w:cs="Arial"/>
          <w:sz w:val="24"/>
        </w:rPr>
        <w:t>variables permita a cualquier act</w:t>
      </w:r>
      <w:r>
        <w:rPr>
          <w:rFonts w:ascii="Arial" w:hAnsi="Arial" w:cs="Arial"/>
          <w:sz w:val="24"/>
        </w:rPr>
        <w:t xml:space="preserve">or comprender a qué se refieren </w:t>
      </w:r>
      <w:r w:rsidRPr="003A5D42">
        <w:rPr>
          <w:rFonts w:ascii="Arial" w:hAnsi="Arial" w:cs="Arial"/>
          <w:sz w:val="24"/>
        </w:rPr>
        <w:t>los términos y conceptos usados.</w:t>
      </w:r>
    </w:p>
    <w:p w:rsidR="00093F09" w:rsidRDefault="00093F09" w:rsidP="00AB7B66">
      <w:pPr>
        <w:spacing w:line="360" w:lineRule="auto"/>
        <w:jc w:val="both"/>
        <w:rPr>
          <w:rFonts w:ascii="Arial" w:hAnsi="Arial" w:cs="Arial"/>
          <w:sz w:val="24"/>
        </w:rPr>
      </w:pPr>
    </w:p>
    <w:p w:rsidR="00093F09" w:rsidRDefault="00093F09" w:rsidP="00AB7B66">
      <w:pPr>
        <w:spacing w:line="360" w:lineRule="auto"/>
        <w:jc w:val="both"/>
        <w:rPr>
          <w:rFonts w:ascii="Arial" w:hAnsi="Arial" w:cs="Arial"/>
          <w:sz w:val="24"/>
        </w:rPr>
      </w:pPr>
    </w:p>
    <w:p w:rsidR="00093F09" w:rsidRPr="003A5D42" w:rsidRDefault="00093F09" w:rsidP="00AB7B66">
      <w:pPr>
        <w:spacing w:line="360" w:lineRule="auto"/>
        <w:jc w:val="both"/>
        <w:rPr>
          <w:rFonts w:ascii="Arial" w:hAnsi="Arial" w:cs="Arial"/>
          <w:sz w:val="24"/>
        </w:rPr>
      </w:pPr>
    </w:p>
    <w:p w:rsidR="00AB7B66" w:rsidRDefault="00AB7B66" w:rsidP="00AB7B66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AB7B66" w:rsidRPr="003A5D42" w:rsidRDefault="00AB7B66" w:rsidP="00AB7B66">
      <w:pPr>
        <w:spacing w:line="360" w:lineRule="auto"/>
        <w:jc w:val="both"/>
        <w:rPr>
          <w:rFonts w:ascii="Arial" w:hAnsi="Arial" w:cs="Arial"/>
          <w:b/>
          <w:sz w:val="24"/>
        </w:rPr>
      </w:pPr>
      <w:proofErr w:type="spellStart"/>
      <w:r w:rsidRPr="003A5D42">
        <w:rPr>
          <w:rFonts w:ascii="Arial" w:hAnsi="Arial" w:cs="Arial"/>
          <w:b/>
          <w:sz w:val="24"/>
        </w:rPr>
        <w:t>Monitoreabilidad</w:t>
      </w:r>
      <w:proofErr w:type="spellEnd"/>
      <w:r>
        <w:rPr>
          <w:rFonts w:ascii="Arial" w:hAnsi="Arial" w:cs="Arial"/>
          <w:b/>
          <w:sz w:val="24"/>
        </w:rPr>
        <w:t>.</w:t>
      </w:r>
    </w:p>
    <w:p w:rsidR="00AB7B66" w:rsidRDefault="00AB7B66" w:rsidP="00AB7B66">
      <w:pPr>
        <w:spacing w:line="360" w:lineRule="auto"/>
        <w:jc w:val="both"/>
        <w:rPr>
          <w:rFonts w:ascii="Arial" w:hAnsi="Arial" w:cs="Arial"/>
          <w:sz w:val="24"/>
        </w:rPr>
      </w:pPr>
      <w:r w:rsidRPr="003A5D42">
        <w:rPr>
          <w:rFonts w:ascii="Arial" w:hAnsi="Arial" w:cs="Arial"/>
          <w:sz w:val="24"/>
        </w:rPr>
        <w:t xml:space="preserve">Un indicador es </w:t>
      </w:r>
      <w:proofErr w:type="spellStart"/>
      <w:r w:rsidRPr="003A5D42">
        <w:rPr>
          <w:rFonts w:ascii="Arial" w:hAnsi="Arial" w:cs="Arial"/>
          <w:sz w:val="24"/>
        </w:rPr>
        <w:t>monitoreable</w:t>
      </w:r>
      <w:proofErr w:type="spellEnd"/>
      <w:r w:rsidRPr="003A5D42">
        <w:rPr>
          <w:rFonts w:ascii="Arial" w:hAnsi="Arial" w:cs="Arial"/>
          <w:sz w:val="24"/>
        </w:rPr>
        <w:t xml:space="preserve"> si </w:t>
      </w:r>
      <w:r>
        <w:rPr>
          <w:rFonts w:ascii="Arial" w:hAnsi="Arial" w:cs="Arial"/>
          <w:sz w:val="24"/>
        </w:rPr>
        <w:t xml:space="preserve">la información de sus medios de </w:t>
      </w:r>
      <w:r w:rsidRPr="003A5D42">
        <w:rPr>
          <w:rFonts w:ascii="Arial" w:hAnsi="Arial" w:cs="Arial"/>
          <w:sz w:val="24"/>
        </w:rPr>
        <w:t xml:space="preserve">verificación es precisa e inequívoca. </w:t>
      </w:r>
      <w:r>
        <w:rPr>
          <w:rFonts w:ascii="Arial" w:hAnsi="Arial" w:cs="Arial"/>
          <w:sz w:val="24"/>
        </w:rPr>
        <w:t xml:space="preserve">Esto implica que se conozcan el </w:t>
      </w:r>
      <w:r w:rsidRPr="003A5D42">
        <w:rPr>
          <w:rFonts w:ascii="Arial" w:hAnsi="Arial" w:cs="Arial"/>
          <w:sz w:val="24"/>
        </w:rPr>
        <w:t>valor de la línea base del indicador y</w:t>
      </w:r>
      <w:r>
        <w:rPr>
          <w:rFonts w:ascii="Arial" w:hAnsi="Arial" w:cs="Arial"/>
          <w:sz w:val="24"/>
        </w:rPr>
        <w:t xml:space="preserve"> los datos precisos para ubicar </w:t>
      </w:r>
      <w:r w:rsidRPr="003A5D42">
        <w:rPr>
          <w:rFonts w:ascii="Arial" w:hAnsi="Arial" w:cs="Arial"/>
          <w:sz w:val="24"/>
        </w:rPr>
        <w:t>dónde es posible consultar el medio de verificación, y q</w:t>
      </w:r>
      <w:r>
        <w:rPr>
          <w:rFonts w:ascii="Arial" w:hAnsi="Arial" w:cs="Arial"/>
          <w:sz w:val="24"/>
        </w:rPr>
        <w:t xml:space="preserve">ue la periodicidad </w:t>
      </w:r>
      <w:r w:rsidRPr="003A5D42">
        <w:rPr>
          <w:rFonts w:ascii="Arial" w:hAnsi="Arial" w:cs="Arial"/>
          <w:sz w:val="24"/>
        </w:rPr>
        <w:t>con la cual éste se actualiza se</w:t>
      </w:r>
      <w:r>
        <w:rPr>
          <w:rFonts w:ascii="Arial" w:hAnsi="Arial" w:cs="Arial"/>
          <w:sz w:val="24"/>
        </w:rPr>
        <w:t xml:space="preserve">a consistente con la frecuencia </w:t>
      </w:r>
      <w:r w:rsidRPr="003A5D42">
        <w:rPr>
          <w:rFonts w:ascii="Arial" w:hAnsi="Arial" w:cs="Arial"/>
          <w:sz w:val="24"/>
        </w:rPr>
        <w:t>de medición del indicador.</w:t>
      </w:r>
    </w:p>
    <w:p w:rsidR="00AB7B66" w:rsidRPr="003A5D42" w:rsidRDefault="00AB7B66" w:rsidP="00AB7B66">
      <w:pPr>
        <w:spacing w:line="360" w:lineRule="auto"/>
        <w:jc w:val="both"/>
        <w:rPr>
          <w:rFonts w:ascii="Arial" w:hAnsi="Arial" w:cs="Arial"/>
          <w:sz w:val="24"/>
        </w:rPr>
      </w:pPr>
    </w:p>
    <w:p w:rsidR="00AB7B66" w:rsidRDefault="00AB7B66" w:rsidP="00AB7B6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AE5E71" w:rsidRDefault="00AE5E71" w:rsidP="007C2F9C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AB7B66" w:rsidRPr="00093F09" w:rsidRDefault="00093F09" w:rsidP="00093F09">
      <w:pPr>
        <w:spacing w:after="0" w:line="0" w:lineRule="atLeast"/>
        <w:jc w:val="both"/>
        <w:rPr>
          <w:rFonts w:ascii="Arial" w:hAnsi="Arial" w:cs="Arial"/>
          <w:b/>
          <w:sz w:val="36"/>
          <w:szCs w:val="36"/>
        </w:rPr>
      </w:pPr>
      <w:r w:rsidRPr="00093F09">
        <w:rPr>
          <w:rFonts w:ascii="Arial" w:hAnsi="Arial" w:cs="Arial"/>
          <w:b/>
          <w:sz w:val="36"/>
          <w:szCs w:val="36"/>
        </w:rPr>
        <w:t>PROGRAMAS PRESUPUESTARIOS QUE SUS INDICADORES DE FIN Y PROPÓSITO, RECIBEN DICTAMEN DE APROBACIÓN:</w:t>
      </w:r>
    </w:p>
    <w:p w:rsidR="00AB7B66" w:rsidRDefault="00AB7B66" w:rsidP="007C2F9C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C0090D" w:rsidRDefault="004165D4" w:rsidP="00093F09">
      <w:pPr>
        <w:spacing w:line="360" w:lineRule="auto"/>
        <w:jc w:val="center"/>
        <w:rPr>
          <w:rFonts w:ascii="Arial" w:hAnsi="Arial" w:cs="Arial"/>
          <w:b/>
        </w:rPr>
      </w:pPr>
      <w:r w:rsidRPr="004165D4">
        <w:rPr>
          <w:noProof/>
          <w:lang w:eastAsia="es-MX"/>
        </w:rPr>
        <w:drawing>
          <wp:inline distT="0" distB="0" distL="0" distR="0">
            <wp:extent cx="5612130" cy="5985006"/>
            <wp:effectExtent l="0" t="0" r="762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985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90D" w:rsidRDefault="00C0090D" w:rsidP="00093F09">
      <w:pPr>
        <w:spacing w:line="360" w:lineRule="auto"/>
        <w:jc w:val="center"/>
        <w:rPr>
          <w:rFonts w:ascii="Arial" w:hAnsi="Arial" w:cs="Arial"/>
          <w:b/>
        </w:rPr>
      </w:pPr>
    </w:p>
    <w:p w:rsidR="00C0090D" w:rsidRDefault="00C0090D" w:rsidP="00093F09">
      <w:pPr>
        <w:spacing w:line="360" w:lineRule="auto"/>
        <w:jc w:val="center"/>
        <w:rPr>
          <w:rFonts w:ascii="Arial" w:hAnsi="Arial" w:cs="Arial"/>
          <w:b/>
        </w:rPr>
      </w:pPr>
    </w:p>
    <w:p w:rsidR="004165D4" w:rsidRDefault="004165D4" w:rsidP="00D0571B">
      <w:pPr>
        <w:spacing w:line="360" w:lineRule="auto"/>
        <w:jc w:val="both"/>
        <w:rPr>
          <w:rFonts w:ascii="Arial" w:hAnsi="Arial" w:cs="Arial"/>
          <w:sz w:val="24"/>
        </w:rPr>
      </w:pPr>
    </w:p>
    <w:p w:rsidR="00D0571B" w:rsidRDefault="00D0571B" w:rsidP="00D0571B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 cumplimiento con los parámetros mininos necesarios para la aprobación de los indicadores de resultados de Fin y Propósito, se emite este dictamen a fin de aprobar y aceptar la creación de los mismos así como su adecuada aplicación para los fines de la optimización de la gestión pública municipal.</w:t>
      </w:r>
    </w:p>
    <w:p w:rsidR="002F5DCA" w:rsidRDefault="00D0571B" w:rsidP="00D0571B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Haciendo uso de las obligaciones y atribuciones que me confiere la </w:t>
      </w:r>
      <w:r w:rsidRPr="003A5D42">
        <w:rPr>
          <w:rFonts w:ascii="Arial" w:hAnsi="Arial" w:cs="Arial"/>
          <w:sz w:val="24"/>
        </w:rPr>
        <w:t>Ley Orgánica del Municipio Libre del Estado de Guerrer</w:t>
      </w:r>
      <w:r>
        <w:rPr>
          <w:rFonts w:ascii="Arial" w:hAnsi="Arial" w:cs="Arial"/>
          <w:sz w:val="24"/>
        </w:rPr>
        <w:t>o, en su artículo 241-F y 241-G</w:t>
      </w:r>
      <w:r w:rsidR="002F5DCA">
        <w:rPr>
          <w:rFonts w:ascii="Arial" w:hAnsi="Arial" w:cs="Arial"/>
          <w:sz w:val="24"/>
        </w:rPr>
        <w:t>.</w:t>
      </w:r>
    </w:p>
    <w:p w:rsidR="00D0571B" w:rsidRDefault="002F5DCA" w:rsidP="00D0571B">
      <w:pPr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</w:t>
      </w:r>
      <w:r w:rsidR="00D0571B" w:rsidRPr="003A5D42">
        <w:rPr>
          <w:rFonts w:ascii="Arial" w:hAnsi="Arial" w:cs="Arial"/>
          <w:b/>
          <w:sz w:val="24"/>
        </w:rPr>
        <w:t>ara los fines que sean necesarios la periodicidad con la que se emite el dictamen de aprobación de los indicadores será de manera anual.</w:t>
      </w:r>
    </w:p>
    <w:p w:rsidR="00D0571B" w:rsidRDefault="00D0571B" w:rsidP="00D0571B">
      <w:pPr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 entrega el presente dictamen</w:t>
      </w:r>
      <w:r w:rsidR="000D3754">
        <w:rPr>
          <w:rFonts w:ascii="Arial" w:hAnsi="Arial" w:cs="Arial"/>
          <w:b/>
          <w:sz w:val="24"/>
        </w:rPr>
        <w:t xml:space="preserve"> para el ejercicio</w:t>
      </w:r>
      <w:r w:rsidR="002F5DCA">
        <w:rPr>
          <w:rFonts w:ascii="Arial" w:hAnsi="Arial" w:cs="Arial"/>
          <w:b/>
          <w:sz w:val="24"/>
        </w:rPr>
        <w:t xml:space="preserve"> fiscal</w:t>
      </w:r>
      <w:r w:rsidR="000D3754">
        <w:rPr>
          <w:rFonts w:ascii="Arial" w:hAnsi="Arial" w:cs="Arial"/>
          <w:b/>
          <w:sz w:val="24"/>
        </w:rPr>
        <w:t xml:space="preserve"> 202</w:t>
      </w:r>
      <w:r w:rsidR="009C6B37">
        <w:rPr>
          <w:rFonts w:ascii="Arial" w:hAnsi="Arial" w:cs="Arial"/>
          <w:b/>
          <w:sz w:val="24"/>
        </w:rPr>
        <w:t>4</w:t>
      </w:r>
      <w:r>
        <w:rPr>
          <w:rFonts w:ascii="Arial" w:hAnsi="Arial" w:cs="Arial"/>
          <w:b/>
          <w:sz w:val="24"/>
        </w:rPr>
        <w:t>.</w:t>
      </w:r>
    </w:p>
    <w:p w:rsidR="00D0571B" w:rsidRDefault="00D0571B" w:rsidP="007C2F9C">
      <w:pPr>
        <w:spacing w:line="480" w:lineRule="auto"/>
        <w:jc w:val="both"/>
        <w:rPr>
          <w:rFonts w:ascii="Arial" w:hAnsi="Arial" w:cs="Arial"/>
        </w:rPr>
      </w:pPr>
    </w:p>
    <w:p w:rsidR="00D0571B" w:rsidRDefault="00D0571B" w:rsidP="007C2F9C">
      <w:pPr>
        <w:spacing w:line="480" w:lineRule="auto"/>
        <w:jc w:val="both"/>
        <w:rPr>
          <w:rFonts w:ascii="Arial" w:hAnsi="Arial" w:cs="Arial"/>
        </w:rPr>
      </w:pPr>
    </w:p>
    <w:p w:rsidR="00D0571B" w:rsidRDefault="00D0571B" w:rsidP="007C2F9C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AE5E71" w:rsidRDefault="00AE5E71" w:rsidP="007C2F9C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AE5E71" w:rsidRDefault="00AE5E71" w:rsidP="00AE5E71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Elaboró:</w:t>
      </w:r>
    </w:p>
    <w:p w:rsidR="00AE5E71" w:rsidRPr="00793125" w:rsidRDefault="00793125" w:rsidP="00793125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93125">
        <w:rPr>
          <w:rFonts w:ascii="Arial" w:hAnsi="Arial" w:cs="Arial"/>
          <w:b/>
          <w:sz w:val="24"/>
          <w:szCs w:val="24"/>
        </w:rPr>
        <w:t xml:space="preserve">L.C. </w:t>
      </w:r>
      <w:r w:rsidR="002F5DCA">
        <w:rPr>
          <w:rFonts w:ascii="Arial" w:hAnsi="Arial" w:cs="Arial"/>
          <w:b/>
          <w:sz w:val="24"/>
          <w:szCs w:val="24"/>
        </w:rPr>
        <w:t>Erick Josué Ríos García</w:t>
      </w:r>
      <w:r w:rsidRPr="00793125">
        <w:rPr>
          <w:rFonts w:ascii="Arial" w:hAnsi="Arial" w:cs="Arial"/>
          <w:b/>
          <w:sz w:val="24"/>
          <w:szCs w:val="24"/>
        </w:rPr>
        <w:t>.</w:t>
      </w:r>
    </w:p>
    <w:p w:rsidR="00153134" w:rsidRPr="00793125" w:rsidRDefault="002F5DCA" w:rsidP="00793125">
      <w:pPr>
        <w:spacing w:line="240" w:lineRule="auto"/>
        <w:jc w:val="center"/>
        <w:rPr>
          <w:rFonts w:cstheme="minorHAnsi"/>
          <w:sz w:val="20"/>
        </w:rPr>
      </w:pPr>
      <w:r>
        <w:rPr>
          <w:rFonts w:ascii="Arial" w:hAnsi="Arial" w:cs="Arial"/>
          <w:sz w:val="24"/>
          <w:szCs w:val="24"/>
        </w:rPr>
        <w:t>Titular del Órg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>ano Interno de Control</w:t>
      </w:r>
    </w:p>
    <w:p w:rsidR="00DA7790" w:rsidRPr="00C00251" w:rsidRDefault="00DA7790" w:rsidP="00DE7545">
      <w:pPr>
        <w:rPr>
          <w:rFonts w:cstheme="minorHAnsi"/>
          <w:b/>
          <w:sz w:val="20"/>
        </w:rPr>
      </w:pPr>
    </w:p>
    <w:sectPr w:rsidR="00DA7790" w:rsidRPr="00C00251" w:rsidSect="00550E8A">
      <w:headerReference w:type="default" r:id="rId9"/>
      <w:footerReference w:type="default" r:id="rId10"/>
      <w:headerReference w:type="first" r:id="rId11"/>
      <w:pgSz w:w="12240" w:h="15840"/>
      <w:pgMar w:top="1701" w:right="1701" w:bottom="1077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E7B" w:rsidRDefault="00C92E7B" w:rsidP="00C32234">
      <w:pPr>
        <w:spacing w:after="0" w:line="240" w:lineRule="auto"/>
      </w:pPr>
      <w:r>
        <w:separator/>
      </w:r>
    </w:p>
  </w:endnote>
  <w:endnote w:type="continuationSeparator" w:id="0">
    <w:p w:rsidR="00C92E7B" w:rsidRDefault="00C92E7B" w:rsidP="00C32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7704271"/>
      <w:docPartObj>
        <w:docPartGallery w:val="Page Numbers (Bottom of Page)"/>
        <w:docPartUnique/>
      </w:docPartObj>
    </w:sdtPr>
    <w:sdtEndPr/>
    <w:sdtContent>
      <w:p w:rsidR="00541038" w:rsidRDefault="00541038">
        <w:pPr>
          <w:pStyle w:val="Piedepgina"/>
          <w:jc w:val="right"/>
        </w:pPr>
        <w:r w:rsidRPr="00C32234">
          <w:rPr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77F9B22C" wp14:editId="41352F88">
                  <wp:simplePos x="0" y="0"/>
                  <wp:positionH relativeFrom="page">
                    <wp:align>left</wp:align>
                  </wp:positionH>
                  <wp:positionV relativeFrom="paragraph">
                    <wp:posOffset>178367</wp:posOffset>
                  </wp:positionV>
                  <wp:extent cx="7760335" cy="204281"/>
                  <wp:effectExtent l="0" t="0" r="0" b="5715"/>
                  <wp:wrapNone/>
                  <wp:docPr id="24" name="Rectángulo 2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760335" cy="204281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357EF499" id="Rectángulo 24" o:spid="_x0000_s1026" style="position:absolute;margin-left:0;margin-top:14.05pt;width:611.05pt;height:16.1pt;z-index:251665408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" fillcolor="#538135 [2409]" stroked="f" strokeweight="1pt">
                  <w10:wrap anchorx="page"/>
                </v:rect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F5DCA" w:rsidRPr="002F5DCA">
          <w:rPr>
            <w:noProof/>
            <w:lang w:val="es-ES"/>
          </w:rPr>
          <w:t>7</w:t>
        </w:r>
        <w:r>
          <w:fldChar w:fldCharType="end"/>
        </w:r>
      </w:p>
    </w:sdtContent>
  </w:sdt>
  <w:p w:rsidR="00541038" w:rsidRDefault="0054103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E7B" w:rsidRDefault="00C92E7B" w:rsidP="00C32234">
      <w:pPr>
        <w:spacing w:after="0" w:line="240" w:lineRule="auto"/>
      </w:pPr>
      <w:r>
        <w:separator/>
      </w:r>
    </w:p>
  </w:footnote>
  <w:footnote w:type="continuationSeparator" w:id="0">
    <w:p w:rsidR="00C92E7B" w:rsidRDefault="00C92E7B" w:rsidP="00C32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90D" w:rsidRPr="000D5C4E" w:rsidRDefault="00C0090D" w:rsidP="00C0090D">
    <w:pPr>
      <w:pStyle w:val="Encabezado"/>
      <w:jc w:val="center"/>
      <w:rPr>
        <w:b/>
      </w:rPr>
    </w:pPr>
    <w:r w:rsidRPr="000D5C4E">
      <w:rPr>
        <w:b/>
        <w:noProof/>
        <w:lang w:eastAsia="es-MX"/>
      </w:rPr>
      <w:drawing>
        <wp:anchor distT="0" distB="0" distL="114300" distR="114300" simplePos="0" relativeHeight="251675648" behindDoc="0" locked="0" layoutInCell="1" allowOverlap="1" wp14:anchorId="554DF154" wp14:editId="2A2FF650">
          <wp:simplePos x="0" y="0"/>
          <wp:positionH relativeFrom="margin">
            <wp:align>left</wp:align>
          </wp:positionH>
          <wp:positionV relativeFrom="paragraph">
            <wp:posOffset>-221615</wp:posOffset>
          </wp:positionV>
          <wp:extent cx="704850" cy="723900"/>
          <wp:effectExtent l="0" t="0" r="0" b="0"/>
          <wp:wrapNone/>
          <wp:docPr id="4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317" cy="7243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D5C4E">
      <w:rPr>
        <w:b/>
        <w:noProof/>
        <w:lang w:eastAsia="es-MX"/>
      </w:rPr>
      <w:drawing>
        <wp:anchor distT="0" distB="0" distL="114300" distR="114300" simplePos="0" relativeHeight="251676672" behindDoc="0" locked="0" layoutInCell="1" allowOverlap="1" wp14:anchorId="0D0929E4" wp14:editId="3398C69A">
          <wp:simplePos x="0" y="0"/>
          <wp:positionH relativeFrom="margin">
            <wp:align>right</wp:align>
          </wp:positionH>
          <wp:positionV relativeFrom="paragraph">
            <wp:posOffset>-326390</wp:posOffset>
          </wp:positionV>
          <wp:extent cx="1114425" cy="714375"/>
          <wp:effectExtent l="0" t="0" r="9525" b="0"/>
          <wp:wrapNone/>
          <wp:docPr id="7" name="Imagen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7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51" t="15534" r="9192" b="8143"/>
                  <a:stretch/>
                </pic:blipFill>
                <pic:spPr bwMode="auto">
                  <a:xfrm>
                    <a:off x="0" y="0"/>
                    <a:ext cx="1114425" cy="714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D5C4E">
      <w:rPr>
        <w:b/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707D352" wp14:editId="5242AE4E">
              <wp:simplePos x="0" y="0"/>
              <wp:positionH relativeFrom="margin">
                <wp:posOffset>-813435</wp:posOffset>
              </wp:positionH>
              <wp:positionV relativeFrom="paragraph">
                <wp:posOffset>-345440</wp:posOffset>
              </wp:positionV>
              <wp:extent cx="7229475" cy="857250"/>
              <wp:effectExtent l="0" t="0" r="0" b="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29475" cy="85725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525FB2E" id="Rectángulo 2" o:spid="_x0000_s1026" style="position:absolute;margin-left:-64.05pt;margin-top:-27.2pt;width:569.25pt;height:67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" filled="f" stroked="f" strokeweight="1pt">
              <w10:wrap anchorx="margin"/>
            </v:rect>
          </w:pict>
        </mc:Fallback>
      </mc:AlternateContent>
    </w:r>
    <w:r w:rsidRPr="000D5C4E">
      <w:rPr>
        <w:b/>
      </w:rPr>
      <w:t>H.AYUNTAMIENTO MUNICIPAL CONSTITUCIONAL</w:t>
    </w:r>
  </w:p>
  <w:p w:rsidR="00C0090D" w:rsidRPr="000D5C4E" w:rsidRDefault="00C0090D" w:rsidP="00C0090D">
    <w:pPr>
      <w:pStyle w:val="Encabezado"/>
      <w:jc w:val="center"/>
      <w:rPr>
        <w:b/>
      </w:rPr>
    </w:pPr>
    <w:r w:rsidRPr="000D5C4E">
      <w:rPr>
        <w:b/>
      </w:rPr>
      <w:t>DE JOSÉ JOAQUÍN DE HERRERA</w:t>
    </w:r>
  </w:p>
  <w:p w:rsidR="00C0090D" w:rsidRPr="000D5C4E" w:rsidRDefault="00C0090D" w:rsidP="00C0090D">
    <w:pPr>
      <w:pStyle w:val="Encabezado"/>
      <w:jc w:val="center"/>
      <w:rPr>
        <w:b/>
      </w:rPr>
    </w:pPr>
    <w:r w:rsidRPr="000D5C4E">
      <w:rPr>
        <w:b/>
      </w:rPr>
      <w:t>2021 - 2024</w:t>
    </w:r>
  </w:p>
  <w:p w:rsidR="00541038" w:rsidRDefault="0054103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90D" w:rsidRPr="000D5C4E" w:rsidRDefault="00C0090D" w:rsidP="00C0090D">
    <w:pPr>
      <w:pStyle w:val="Encabezado"/>
      <w:jc w:val="center"/>
      <w:rPr>
        <w:b/>
      </w:rPr>
    </w:pPr>
    <w:r w:rsidRPr="000D5C4E">
      <w:rPr>
        <w:b/>
        <w:noProof/>
        <w:lang w:eastAsia="es-MX"/>
      </w:rPr>
      <w:drawing>
        <wp:anchor distT="0" distB="0" distL="114300" distR="114300" simplePos="0" relativeHeight="251671552" behindDoc="0" locked="0" layoutInCell="1" allowOverlap="1" wp14:anchorId="554DF154" wp14:editId="2A2FF650">
          <wp:simplePos x="0" y="0"/>
          <wp:positionH relativeFrom="margin">
            <wp:align>left</wp:align>
          </wp:positionH>
          <wp:positionV relativeFrom="paragraph">
            <wp:posOffset>-221615</wp:posOffset>
          </wp:positionV>
          <wp:extent cx="704850" cy="723900"/>
          <wp:effectExtent l="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317" cy="7243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D5C4E">
      <w:rPr>
        <w:b/>
        <w:noProof/>
        <w:lang w:eastAsia="es-MX"/>
      </w:rPr>
      <w:drawing>
        <wp:anchor distT="0" distB="0" distL="114300" distR="114300" simplePos="0" relativeHeight="251672576" behindDoc="0" locked="0" layoutInCell="1" allowOverlap="1" wp14:anchorId="0D0929E4" wp14:editId="3398C69A">
          <wp:simplePos x="0" y="0"/>
          <wp:positionH relativeFrom="margin">
            <wp:align>right</wp:align>
          </wp:positionH>
          <wp:positionV relativeFrom="paragraph">
            <wp:posOffset>-326390</wp:posOffset>
          </wp:positionV>
          <wp:extent cx="1114425" cy="714375"/>
          <wp:effectExtent l="0" t="0" r="9525" b="0"/>
          <wp:wrapNone/>
          <wp:docPr id="1" name="Imagen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7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51" t="15534" r="9192" b="8143"/>
                  <a:stretch/>
                </pic:blipFill>
                <pic:spPr bwMode="auto">
                  <a:xfrm>
                    <a:off x="0" y="0"/>
                    <a:ext cx="1114425" cy="714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D5C4E">
      <w:rPr>
        <w:b/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707D352" wp14:editId="5242AE4E">
              <wp:simplePos x="0" y="0"/>
              <wp:positionH relativeFrom="margin">
                <wp:posOffset>-813435</wp:posOffset>
              </wp:positionH>
              <wp:positionV relativeFrom="paragraph">
                <wp:posOffset>-345440</wp:posOffset>
              </wp:positionV>
              <wp:extent cx="7229475" cy="857250"/>
              <wp:effectExtent l="0" t="0" r="0" b="0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29475" cy="85725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257BC3" id="Rectángulo 3" o:spid="_x0000_s1026" style="position:absolute;margin-left:-64.05pt;margin-top:-27.2pt;width:569.25pt;height:67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" filled="f" stroked="f" strokeweight="1pt">
              <w10:wrap anchorx="margin"/>
            </v:rect>
          </w:pict>
        </mc:Fallback>
      </mc:AlternateContent>
    </w:r>
    <w:r w:rsidRPr="000D5C4E">
      <w:rPr>
        <w:b/>
      </w:rPr>
      <w:t>H.AYUNTAMIENTO MUNICIPAL CONSTITUCIONAL</w:t>
    </w:r>
  </w:p>
  <w:p w:rsidR="00C0090D" w:rsidRPr="000D5C4E" w:rsidRDefault="00C0090D" w:rsidP="00C0090D">
    <w:pPr>
      <w:pStyle w:val="Encabezado"/>
      <w:jc w:val="center"/>
      <w:rPr>
        <w:b/>
      </w:rPr>
    </w:pPr>
    <w:r w:rsidRPr="000D5C4E">
      <w:rPr>
        <w:b/>
      </w:rPr>
      <w:t>DE JOSÉ JOAQUÍN DE HERRERA</w:t>
    </w:r>
  </w:p>
  <w:p w:rsidR="00C0090D" w:rsidRPr="000D5C4E" w:rsidRDefault="00C0090D" w:rsidP="00C0090D">
    <w:pPr>
      <w:pStyle w:val="Encabezado"/>
      <w:jc w:val="center"/>
      <w:rPr>
        <w:b/>
      </w:rPr>
    </w:pPr>
    <w:r w:rsidRPr="000D5C4E">
      <w:rPr>
        <w:b/>
      </w:rPr>
      <w:t>2021 - 2024</w:t>
    </w:r>
  </w:p>
  <w:p w:rsidR="00541038" w:rsidRPr="00D91855" w:rsidRDefault="00541038" w:rsidP="00D9185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B0309"/>
    <w:multiLevelType w:val="hybridMultilevel"/>
    <w:tmpl w:val="3BE2D716"/>
    <w:lvl w:ilvl="0" w:tplc="A45A9D38">
      <w:start w:val="1"/>
      <w:numFmt w:val="decimal"/>
      <w:lvlText w:val="%1."/>
      <w:lvlJc w:val="left"/>
      <w:pPr>
        <w:ind w:left="785" w:hanging="360"/>
      </w:pPr>
      <w:rPr>
        <w:rFonts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505" w:hanging="360"/>
      </w:pPr>
    </w:lvl>
    <w:lvl w:ilvl="2" w:tplc="080A001B" w:tentative="1">
      <w:start w:val="1"/>
      <w:numFmt w:val="lowerRoman"/>
      <w:lvlText w:val="%3."/>
      <w:lvlJc w:val="right"/>
      <w:pPr>
        <w:ind w:left="2225" w:hanging="180"/>
      </w:pPr>
    </w:lvl>
    <w:lvl w:ilvl="3" w:tplc="080A000F" w:tentative="1">
      <w:start w:val="1"/>
      <w:numFmt w:val="decimal"/>
      <w:lvlText w:val="%4."/>
      <w:lvlJc w:val="left"/>
      <w:pPr>
        <w:ind w:left="2945" w:hanging="360"/>
      </w:pPr>
    </w:lvl>
    <w:lvl w:ilvl="4" w:tplc="080A0019" w:tentative="1">
      <w:start w:val="1"/>
      <w:numFmt w:val="lowerLetter"/>
      <w:lvlText w:val="%5."/>
      <w:lvlJc w:val="left"/>
      <w:pPr>
        <w:ind w:left="3665" w:hanging="360"/>
      </w:pPr>
    </w:lvl>
    <w:lvl w:ilvl="5" w:tplc="080A001B" w:tentative="1">
      <w:start w:val="1"/>
      <w:numFmt w:val="lowerRoman"/>
      <w:lvlText w:val="%6."/>
      <w:lvlJc w:val="right"/>
      <w:pPr>
        <w:ind w:left="4385" w:hanging="180"/>
      </w:pPr>
    </w:lvl>
    <w:lvl w:ilvl="6" w:tplc="080A000F" w:tentative="1">
      <w:start w:val="1"/>
      <w:numFmt w:val="decimal"/>
      <w:lvlText w:val="%7."/>
      <w:lvlJc w:val="left"/>
      <w:pPr>
        <w:ind w:left="5105" w:hanging="360"/>
      </w:pPr>
    </w:lvl>
    <w:lvl w:ilvl="7" w:tplc="080A0019" w:tentative="1">
      <w:start w:val="1"/>
      <w:numFmt w:val="lowerLetter"/>
      <w:lvlText w:val="%8."/>
      <w:lvlJc w:val="left"/>
      <w:pPr>
        <w:ind w:left="5825" w:hanging="360"/>
      </w:pPr>
    </w:lvl>
    <w:lvl w:ilvl="8" w:tplc="08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A767D1D"/>
    <w:multiLevelType w:val="hybridMultilevel"/>
    <w:tmpl w:val="67C0C504"/>
    <w:lvl w:ilvl="0" w:tplc="A45A9D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E32AE"/>
    <w:multiLevelType w:val="hybridMultilevel"/>
    <w:tmpl w:val="E8D6DD5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17689"/>
    <w:multiLevelType w:val="hybridMultilevel"/>
    <w:tmpl w:val="7742AE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14F88"/>
    <w:multiLevelType w:val="hybridMultilevel"/>
    <w:tmpl w:val="DC32179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27D88"/>
    <w:multiLevelType w:val="hybridMultilevel"/>
    <w:tmpl w:val="A94C608C"/>
    <w:lvl w:ilvl="0" w:tplc="10D2B45C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63B46"/>
    <w:multiLevelType w:val="hybridMultilevel"/>
    <w:tmpl w:val="6714F91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C0102A"/>
    <w:multiLevelType w:val="hybridMultilevel"/>
    <w:tmpl w:val="A15A949A"/>
    <w:lvl w:ilvl="0" w:tplc="A45A9D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5240E"/>
    <w:multiLevelType w:val="hybridMultilevel"/>
    <w:tmpl w:val="2DD6CC48"/>
    <w:lvl w:ilvl="0" w:tplc="A45A9D38">
      <w:start w:val="1"/>
      <w:numFmt w:val="decimal"/>
      <w:lvlText w:val="%1."/>
      <w:lvlJc w:val="left"/>
      <w:pPr>
        <w:ind w:left="502" w:hanging="360"/>
      </w:pPr>
      <w:rPr>
        <w:rFonts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EAC3B28"/>
    <w:multiLevelType w:val="hybridMultilevel"/>
    <w:tmpl w:val="E1CC04E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E36169"/>
    <w:multiLevelType w:val="hybridMultilevel"/>
    <w:tmpl w:val="EC76140C"/>
    <w:lvl w:ilvl="0" w:tplc="087273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vertAlign w:val="superscrip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508B8"/>
    <w:multiLevelType w:val="hybridMultilevel"/>
    <w:tmpl w:val="3092D9C8"/>
    <w:lvl w:ilvl="0" w:tplc="A45A9D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4B63CA"/>
    <w:multiLevelType w:val="hybridMultilevel"/>
    <w:tmpl w:val="0CA094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610715"/>
    <w:multiLevelType w:val="hybridMultilevel"/>
    <w:tmpl w:val="A7643254"/>
    <w:lvl w:ilvl="0" w:tplc="A45A9D38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E7C7CC1"/>
    <w:multiLevelType w:val="hybridMultilevel"/>
    <w:tmpl w:val="914A4AAA"/>
    <w:lvl w:ilvl="0" w:tplc="A45A9D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157DA0"/>
    <w:multiLevelType w:val="hybridMultilevel"/>
    <w:tmpl w:val="55ECD25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E006CC"/>
    <w:multiLevelType w:val="hybridMultilevel"/>
    <w:tmpl w:val="B32C2530"/>
    <w:lvl w:ilvl="0" w:tplc="A45A9D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9814CF"/>
    <w:multiLevelType w:val="hybridMultilevel"/>
    <w:tmpl w:val="914A4AAA"/>
    <w:lvl w:ilvl="0" w:tplc="A45A9D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B17A51"/>
    <w:multiLevelType w:val="hybridMultilevel"/>
    <w:tmpl w:val="B32C2530"/>
    <w:lvl w:ilvl="0" w:tplc="A45A9D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6C1E47"/>
    <w:multiLevelType w:val="hybridMultilevel"/>
    <w:tmpl w:val="A3044C38"/>
    <w:lvl w:ilvl="0" w:tplc="A45A9D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8A78B4"/>
    <w:multiLevelType w:val="hybridMultilevel"/>
    <w:tmpl w:val="85C8DB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260727"/>
    <w:multiLevelType w:val="hybridMultilevel"/>
    <w:tmpl w:val="DBF4A396"/>
    <w:lvl w:ilvl="0" w:tplc="1AF8E68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vertAlign w:val="baseli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C13C66"/>
    <w:multiLevelType w:val="hybridMultilevel"/>
    <w:tmpl w:val="78ACFE2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9A4C5F"/>
    <w:multiLevelType w:val="hybridMultilevel"/>
    <w:tmpl w:val="262CE6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F147DA"/>
    <w:multiLevelType w:val="hybridMultilevel"/>
    <w:tmpl w:val="799E351A"/>
    <w:lvl w:ilvl="0" w:tplc="A45A9D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4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0"/>
  </w:num>
  <w:num w:numId="8">
    <w:abstractNumId w:val="16"/>
  </w:num>
  <w:num w:numId="9">
    <w:abstractNumId w:val="18"/>
  </w:num>
  <w:num w:numId="10">
    <w:abstractNumId w:val="2"/>
  </w:num>
  <w:num w:numId="11">
    <w:abstractNumId w:val="19"/>
  </w:num>
  <w:num w:numId="12">
    <w:abstractNumId w:val="14"/>
  </w:num>
  <w:num w:numId="13">
    <w:abstractNumId w:val="17"/>
  </w:num>
  <w:num w:numId="14">
    <w:abstractNumId w:val="11"/>
  </w:num>
  <w:num w:numId="15">
    <w:abstractNumId w:val="1"/>
  </w:num>
  <w:num w:numId="16">
    <w:abstractNumId w:val="13"/>
  </w:num>
  <w:num w:numId="17">
    <w:abstractNumId w:val="21"/>
  </w:num>
  <w:num w:numId="18">
    <w:abstractNumId w:val="9"/>
  </w:num>
  <w:num w:numId="19">
    <w:abstractNumId w:val="12"/>
  </w:num>
  <w:num w:numId="20">
    <w:abstractNumId w:val="3"/>
  </w:num>
  <w:num w:numId="21">
    <w:abstractNumId w:val="23"/>
  </w:num>
  <w:num w:numId="22">
    <w:abstractNumId w:val="10"/>
  </w:num>
  <w:num w:numId="23">
    <w:abstractNumId w:val="15"/>
  </w:num>
  <w:num w:numId="24">
    <w:abstractNumId w:val="22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545"/>
    <w:rsid w:val="00004AE8"/>
    <w:rsid w:val="000050E1"/>
    <w:rsid w:val="00025D59"/>
    <w:rsid w:val="000656B7"/>
    <w:rsid w:val="000664A6"/>
    <w:rsid w:val="00086329"/>
    <w:rsid w:val="00086BBD"/>
    <w:rsid w:val="000871F0"/>
    <w:rsid w:val="00093895"/>
    <w:rsid w:val="00093F09"/>
    <w:rsid w:val="000A62E7"/>
    <w:rsid w:val="000B3330"/>
    <w:rsid w:val="000B515E"/>
    <w:rsid w:val="000C0219"/>
    <w:rsid w:val="000D3754"/>
    <w:rsid w:val="000D4452"/>
    <w:rsid w:val="000E523B"/>
    <w:rsid w:val="000F16BF"/>
    <w:rsid w:val="0010025E"/>
    <w:rsid w:val="0013795B"/>
    <w:rsid w:val="0014451A"/>
    <w:rsid w:val="00153134"/>
    <w:rsid w:val="001550A1"/>
    <w:rsid w:val="001655E4"/>
    <w:rsid w:val="001728D3"/>
    <w:rsid w:val="001748BC"/>
    <w:rsid w:val="001755CA"/>
    <w:rsid w:val="001848F3"/>
    <w:rsid w:val="001B0F15"/>
    <w:rsid w:val="001B74FD"/>
    <w:rsid w:val="001D01C0"/>
    <w:rsid w:val="001F2D5D"/>
    <w:rsid w:val="002349FC"/>
    <w:rsid w:val="00240068"/>
    <w:rsid w:val="00242B26"/>
    <w:rsid w:val="00262CB9"/>
    <w:rsid w:val="002678DA"/>
    <w:rsid w:val="00276CBC"/>
    <w:rsid w:val="00282120"/>
    <w:rsid w:val="002A5B47"/>
    <w:rsid w:val="002A71CE"/>
    <w:rsid w:val="002C6998"/>
    <w:rsid w:val="002D1F23"/>
    <w:rsid w:val="002D2D5A"/>
    <w:rsid w:val="002E4D95"/>
    <w:rsid w:val="002F0DDC"/>
    <w:rsid w:val="002F3B91"/>
    <w:rsid w:val="002F5DCA"/>
    <w:rsid w:val="002F5FF3"/>
    <w:rsid w:val="0030221E"/>
    <w:rsid w:val="00306D85"/>
    <w:rsid w:val="0033091C"/>
    <w:rsid w:val="003460A0"/>
    <w:rsid w:val="00366746"/>
    <w:rsid w:val="00376510"/>
    <w:rsid w:val="00383C0A"/>
    <w:rsid w:val="00385E74"/>
    <w:rsid w:val="00390C54"/>
    <w:rsid w:val="003B0892"/>
    <w:rsid w:val="003B1E88"/>
    <w:rsid w:val="003C625C"/>
    <w:rsid w:val="003E4DD9"/>
    <w:rsid w:val="003E6628"/>
    <w:rsid w:val="003F0832"/>
    <w:rsid w:val="003F2139"/>
    <w:rsid w:val="0040027E"/>
    <w:rsid w:val="00402EED"/>
    <w:rsid w:val="00407543"/>
    <w:rsid w:val="004165D4"/>
    <w:rsid w:val="00421809"/>
    <w:rsid w:val="0043474B"/>
    <w:rsid w:val="00446B83"/>
    <w:rsid w:val="00446D61"/>
    <w:rsid w:val="00457D9C"/>
    <w:rsid w:val="0047054A"/>
    <w:rsid w:val="004A04B1"/>
    <w:rsid w:val="004A0FE6"/>
    <w:rsid w:val="004A41F8"/>
    <w:rsid w:val="004B7211"/>
    <w:rsid w:val="004C595A"/>
    <w:rsid w:val="004D1C12"/>
    <w:rsid w:val="004F3F5F"/>
    <w:rsid w:val="0050576C"/>
    <w:rsid w:val="00513451"/>
    <w:rsid w:val="00527F00"/>
    <w:rsid w:val="00541038"/>
    <w:rsid w:val="00550E8A"/>
    <w:rsid w:val="005831A1"/>
    <w:rsid w:val="005962F2"/>
    <w:rsid w:val="005A03CA"/>
    <w:rsid w:val="005A2AAD"/>
    <w:rsid w:val="005A53C9"/>
    <w:rsid w:val="005D4DAD"/>
    <w:rsid w:val="005F353E"/>
    <w:rsid w:val="00610EC2"/>
    <w:rsid w:val="00621814"/>
    <w:rsid w:val="00636BF5"/>
    <w:rsid w:val="00667B90"/>
    <w:rsid w:val="00693AC8"/>
    <w:rsid w:val="00693F23"/>
    <w:rsid w:val="006975DC"/>
    <w:rsid w:val="006A42E0"/>
    <w:rsid w:val="006B06C9"/>
    <w:rsid w:val="006B1A05"/>
    <w:rsid w:val="006C4C97"/>
    <w:rsid w:val="006D4C7C"/>
    <w:rsid w:val="006D7DEC"/>
    <w:rsid w:val="006F3AB6"/>
    <w:rsid w:val="006F74CF"/>
    <w:rsid w:val="00730A97"/>
    <w:rsid w:val="00732859"/>
    <w:rsid w:val="007403F0"/>
    <w:rsid w:val="00744976"/>
    <w:rsid w:val="0075186D"/>
    <w:rsid w:val="007528F8"/>
    <w:rsid w:val="00755274"/>
    <w:rsid w:val="00757B95"/>
    <w:rsid w:val="00765F16"/>
    <w:rsid w:val="00772E6E"/>
    <w:rsid w:val="0078608F"/>
    <w:rsid w:val="00793125"/>
    <w:rsid w:val="007934EE"/>
    <w:rsid w:val="00797A7C"/>
    <w:rsid w:val="007A7D7F"/>
    <w:rsid w:val="007B20AC"/>
    <w:rsid w:val="007B4732"/>
    <w:rsid w:val="007C0B52"/>
    <w:rsid w:val="007C2F9C"/>
    <w:rsid w:val="007D68EB"/>
    <w:rsid w:val="007E0737"/>
    <w:rsid w:val="007E78B8"/>
    <w:rsid w:val="008011A7"/>
    <w:rsid w:val="00803139"/>
    <w:rsid w:val="00807696"/>
    <w:rsid w:val="008114B5"/>
    <w:rsid w:val="00813EFC"/>
    <w:rsid w:val="00820E2C"/>
    <w:rsid w:val="0085633B"/>
    <w:rsid w:val="008563C6"/>
    <w:rsid w:val="008625B0"/>
    <w:rsid w:val="00882C52"/>
    <w:rsid w:val="00895BCE"/>
    <w:rsid w:val="008A4A4A"/>
    <w:rsid w:val="008A70E0"/>
    <w:rsid w:val="008B2FBD"/>
    <w:rsid w:val="008B72CC"/>
    <w:rsid w:val="008B7BF5"/>
    <w:rsid w:val="008C66F8"/>
    <w:rsid w:val="008D05A8"/>
    <w:rsid w:val="00914128"/>
    <w:rsid w:val="009177B1"/>
    <w:rsid w:val="0093547A"/>
    <w:rsid w:val="00944CBB"/>
    <w:rsid w:val="00955B5C"/>
    <w:rsid w:val="00972859"/>
    <w:rsid w:val="00990222"/>
    <w:rsid w:val="009A305B"/>
    <w:rsid w:val="009B53EB"/>
    <w:rsid w:val="009C420A"/>
    <w:rsid w:val="009C4933"/>
    <w:rsid w:val="009C614A"/>
    <w:rsid w:val="009C6B37"/>
    <w:rsid w:val="009F2377"/>
    <w:rsid w:val="009F3524"/>
    <w:rsid w:val="009F4A11"/>
    <w:rsid w:val="00A103CB"/>
    <w:rsid w:val="00A15A30"/>
    <w:rsid w:val="00A20B25"/>
    <w:rsid w:val="00A2478C"/>
    <w:rsid w:val="00A34F53"/>
    <w:rsid w:val="00A368C5"/>
    <w:rsid w:val="00A50FCD"/>
    <w:rsid w:val="00A82153"/>
    <w:rsid w:val="00A93CA0"/>
    <w:rsid w:val="00AB7B66"/>
    <w:rsid w:val="00AC5D62"/>
    <w:rsid w:val="00AD066E"/>
    <w:rsid w:val="00AE5E71"/>
    <w:rsid w:val="00AF08B6"/>
    <w:rsid w:val="00B2432B"/>
    <w:rsid w:val="00B43DEB"/>
    <w:rsid w:val="00B469EC"/>
    <w:rsid w:val="00B47E6D"/>
    <w:rsid w:val="00B51C9C"/>
    <w:rsid w:val="00B6422B"/>
    <w:rsid w:val="00B8423E"/>
    <w:rsid w:val="00B90DD3"/>
    <w:rsid w:val="00BC4362"/>
    <w:rsid w:val="00BC77C6"/>
    <w:rsid w:val="00BD173B"/>
    <w:rsid w:val="00BE4C8C"/>
    <w:rsid w:val="00BE77FD"/>
    <w:rsid w:val="00BE7F01"/>
    <w:rsid w:val="00C00251"/>
    <w:rsid w:val="00C0090D"/>
    <w:rsid w:val="00C205F3"/>
    <w:rsid w:val="00C32234"/>
    <w:rsid w:val="00C35783"/>
    <w:rsid w:val="00C4164C"/>
    <w:rsid w:val="00C436C0"/>
    <w:rsid w:val="00C567BA"/>
    <w:rsid w:val="00C61FD1"/>
    <w:rsid w:val="00C77824"/>
    <w:rsid w:val="00C92E7B"/>
    <w:rsid w:val="00CB16B9"/>
    <w:rsid w:val="00CB53DC"/>
    <w:rsid w:val="00CB741A"/>
    <w:rsid w:val="00CB7CA0"/>
    <w:rsid w:val="00CC17FE"/>
    <w:rsid w:val="00CC1E4F"/>
    <w:rsid w:val="00CD6C56"/>
    <w:rsid w:val="00CE30BB"/>
    <w:rsid w:val="00CE4C49"/>
    <w:rsid w:val="00D0571B"/>
    <w:rsid w:val="00D0752D"/>
    <w:rsid w:val="00D117F2"/>
    <w:rsid w:val="00D169CE"/>
    <w:rsid w:val="00D31DE5"/>
    <w:rsid w:val="00D60914"/>
    <w:rsid w:val="00D64630"/>
    <w:rsid w:val="00D655BE"/>
    <w:rsid w:val="00D91855"/>
    <w:rsid w:val="00D92937"/>
    <w:rsid w:val="00DA7790"/>
    <w:rsid w:val="00DB1113"/>
    <w:rsid w:val="00DB12A7"/>
    <w:rsid w:val="00DB374A"/>
    <w:rsid w:val="00DC195D"/>
    <w:rsid w:val="00DE7545"/>
    <w:rsid w:val="00E34942"/>
    <w:rsid w:val="00E36F9E"/>
    <w:rsid w:val="00E40D1F"/>
    <w:rsid w:val="00E46358"/>
    <w:rsid w:val="00E82CBD"/>
    <w:rsid w:val="00E9402F"/>
    <w:rsid w:val="00E95731"/>
    <w:rsid w:val="00F0395E"/>
    <w:rsid w:val="00F07F66"/>
    <w:rsid w:val="00F30413"/>
    <w:rsid w:val="00F350BF"/>
    <w:rsid w:val="00F45E7A"/>
    <w:rsid w:val="00F75CE2"/>
    <w:rsid w:val="00F969B7"/>
    <w:rsid w:val="00FA21CF"/>
    <w:rsid w:val="00FA268F"/>
    <w:rsid w:val="00FA3DB2"/>
    <w:rsid w:val="00FB0146"/>
    <w:rsid w:val="00FB1C56"/>
    <w:rsid w:val="00FD3664"/>
    <w:rsid w:val="00FE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38816B"/>
  <w15:chartTrackingRefBased/>
  <w15:docId w15:val="{6C738251-BEFF-469C-88C4-DF05436AF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914"/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D60914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93895"/>
    <w:pPr>
      <w:keepNext/>
      <w:keepLines/>
      <w:spacing w:before="240" w:after="240"/>
      <w:outlineLvl w:val="1"/>
    </w:pPr>
    <w:rPr>
      <w:rFonts w:ascii="Arial" w:eastAsiaTheme="majorEastAsia" w:hAnsi="Arial" w:cstheme="majorBidi"/>
      <w:b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93895"/>
    <w:pPr>
      <w:keepNext/>
      <w:keepLines/>
      <w:spacing w:before="40" w:after="0"/>
      <w:outlineLvl w:val="2"/>
    </w:pPr>
    <w:rPr>
      <w:rFonts w:ascii="Arial" w:eastAsiaTheme="majorEastAsia" w:hAnsi="Arial" w:cstheme="majorBidi"/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48F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276CB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322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2234"/>
  </w:style>
  <w:style w:type="paragraph" w:styleId="Piedepgina">
    <w:name w:val="footer"/>
    <w:basedOn w:val="Normal"/>
    <w:link w:val="PiedepginaCar"/>
    <w:uiPriority w:val="99"/>
    <w:unhideWhenUsed/>
    <w:rsid w:val="00C322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2234"/>
  </w:style>
  <w:style w:type="paragraph" w:styleId="Sinespaciado">
    <w:name w:val="No Spacing"/>
    <w:link w:val="SinespaciadoCar"/>
    <w:uiPriority w:val="1"/>
    <w:qFormat/>
    <w:rsid w:val="00C32234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32234"/>
    <w:rPr>
      <w:rFonts w:eastAsiaTheme="minorEastAsia"/>
      <w:lang w:eastAsia="es-MX"/>
    </w:rPr>
  </w:style>
  <w:style w:type="table" w:styleId="Tablaconcuadrcula">
    <w:name w:val="Table Grid"/>
    <w:basedOn w:val="Tablanormal"/>
    <w:uiPriority w:val="39"/>
    <w:rsid w:val="00025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0E2C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1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1F23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D60914"/>
    <w:rPr>
      <w:rFonts w:ascii="Arial" w:eastAsiaTheme="majorEastAsia" w:hAnsi="Arial" w:cstheme="majorBidi"/>
      <w:b/>
      <w:bCs/>
      <w:sz w:val="28"/>
      <w:szCs w:val="32"/>
    </w:rPr>
  </w:style>
  <w:style w:type="paragraph" w:styleId="TDC1">
    <w:name w:val="toc 1"/>
    <w:basedOn w:val="Normal"/>
    <w:next w:val="Normal"/>
    <w:autoRedefine/>
    <w:uiPriority w:val="39"/>
    <w:unhideWhenUsed/>
    <w:rsid w:val="00550E8A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550E8A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TDC3">
    <w:name w:val="toc 3"/>
    <w:basedOn w:val="Normal"/>
    <w:next w:val="Normal"/>
    <w:autoRedefine/>
    <w:uiPriority w:val="39"/>
    <w:unhideWhenUsed/>
    <w:rsid w:val="00550E8A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550E8A"/>
    <w:pPr>
      <w:spacing w:after="0"/>
      <w:ind w:left="660"/>
    </w:pPr>
    <w:rPr>
      <w:rFonts w:cstheme="minorHAns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550E8A"/>
    <w:pPr>
      <w:spacing w:after="0"/>
      <w:ind w:left="880"/>
    </w:pPr>
    <w:rPr>
      <w:rFonts w:cstheme="minorHAns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550E8A"/>
    <w:pPr>
      <w:spacing w:after="0"/>
      <w:ind w:left="1100"/>
    </w:pPr>
    <w:rPr>
      <w:rFonts w:cstheme="minorHAns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550E8A"/>
    <w:pPr>
      <w:spacing w:after="0"/>
      <w:ind w:left="1320"/>
    </w:pPr>
    <w:rPr>
      <w:rFonts w:cstheme="minorHAns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550E8A"/>
    <w:pPr>
      <w:spacing w:after="0"/>
      <w:ind w:left="1540"/>
    </w:pPr>
    <w:rPr>
      <w:rFonts w:cstheme="minorHAns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550E8A"/>
    <w:pPr>
      <w:spacing w:after="0"/>
      <w:ind w:left="1760"/>
    </w:pPr>
    <w:rPr>
      <w:rFonts w:cstheme="minorHAns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550E8A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93895"/>
    <w:rPr>
      <w:rFonts w:ascii="Arial" w:eastAsiaTheme="majorEastAsia" w:hAnsi="Arial" w:cstheme="majorBidi"/>
      <w:b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93895"/>
    <w:rPr>
      <w:rFonts w:ascii="Arial" w:eastAsiaTheme="majorEastAsia" w:hAnsi="Arial" w:cstheme="majorBid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9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F4E61-1871-4DAE-9FD0-449583FD7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10</Pages>
  <Words>1097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RESUMEN EJECUTIVO DEL RESUMEN FINAL DE EVALUACIÓN</vt:lpstr>
    </vt:vector>
  </TitlesOfParts>
  <Company>Hewlett-Packard</Company>
  <LinksUpToDate>false</LinksUpToDate>
  <CharactersWithSpaces>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RESUMEN EJECUTIVO DEL RESUMEN FINAL DE EVALUACIÓN</dc:title>
  <dc:subject/>
  <dc:creator>ARQ. ITZEL</dc:creator>
  <cp:keywords/>
  <dc:description/>
  <cp:lastModifiedBy>USUARIO</cp:lastModifiedBy>
  <cp:revision>7</cp:revision>
  <cp:lastPrinted>2020-03-18T20:55:00Z</cp:lastPrinted>
  <dcterms:created xsi:type="dcterms:W3CDTF">2023-03-26T21:41:00Z</dcterms:created>
  <dcterms:modified xsi:type="dcterms:W3CDTF">2024-08-08T16:50:00Z</dcterms:modified>
</cp:coreProperties>
</file>