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0D3FC" w14:textId="77777777" w:rsidR="009269D1" w:rsidRPr="00CC44F1" w:rsidRDefault="009269D1" w:rsidP="009269D1">
      <w:pPr>
        <w:jc w:val="center"/>
        <w:rPr>
          <w:b/>
        </w:rPr>
      </w:pPr>
      <w:r w:rsidRPr="00CC44F1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24BD8A" wp14:editId="30882E33">
                <wp:simplePos x="0" y="0"/>
                <wp:positionH relativeFrom="column">
                  <wp:posOffset>3088005</wp:posOffset>
                </wp:positionH>
                <wp:positionV relativeFrom="paragraph">
                  <wp:posOffset>635</wp:posOffset>
                </wp:positionV>
                <wp:extent cx="3314700" cy="1404620"/>
                <wp:effectExtent l="0" t="0" r="0" b="12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8F8DB" w14:textId="77777777" w:rsidR="009269D1" w:rsidRPr="00CC44F1" w:rsidRDefault="009269D1" w:rsidP="009269D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b/>
                                <w:sz w:val="20"/>
                                <w:szCs w:val="20"/>
                              </w:rPr>
                              <w:t>Presidencia Municipal</w:t>
                            </w:r>
                          </w:p>
                          <w:p w14:paraId="147FA2A8" w14:textId="7DAC373A" w:rsidR="009269D1" w:rsidRPr="00CC44F1" w:rsidRDefault="009269D1" w:rsidP="009269D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sz w:val="20"/>
                                <w:szCs w:val="20"/>
                              </w:rPr>
                              <w:t xml:space="preserve">Oficio No. </w:t>
                            </w:r>
                            <w:r w:rsidR="005C7B91">
                              <w:rPr>
                                <w:sz w:val="20"/>
                                <w:szCs w:val="20"/>
                              </w:rPr>
                              <w:t>PM/JJH/</w:t>
                            </w:r>
                            <w:r w:rsidR="00AC2B07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0055E3">
                              <w:rPr>
                                <w:sz w:val="20"/>
                                <w:szCs w:val="20"/>
                              </w:rPr>
                              <w:t>52</w:t>
                            </w:r>
                            <w:r w:rsidR="005C7B91">
                              <w:rPr>
                                <w:sz w:val="20"/>
                                <w:szCs w:val="20"/>
                              </w:rPr>
                              <w:t>/202</w:t>
                            </w:r>
                            <w:r w:rsidR="00822492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7F8FCA3D" w14:textId="00FFD06F" w:rsidR="009269D1" w:rsidRPr="00CC44F1" w:rsidRDefault="009269D1" w:rsidP="009269D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sz w:val="20"/>
                                <w:szCs w:val="20"/>
                              </w:rPr>
                              <w:t xml:space="preserve">Asunto: </w:t>
                            </w:r>
                            <w:r w:rsidR="00BE7EDA" w:rsidRPr="002966AC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 xml:space="preserve">Se presenta </w:t>
                            </w:r>
                            <w:r w:rsidR="00BE7EDA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>la Cuenta Pública del ejercicio fiscal 2023</w:t>
                            </w:r>
                            <w:r w:rsidR="00BE7EDA" w:rsidRPr="002966AC">
                              <w:rPr>
                                <w:rFonts w:cs="Arial"/>
                                <w:color w:val="262626" w:themeColor="text1" w:themeTint="D9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24BD8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3.15pt;margin-top:.05pt;width:26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i4DQIAAPcDAAAOAAAAZHJzL2Uyb0RvYy54bWysU9tu2zAMfR+wfxD0vthJnV6MOEWXLsOA&#10;7gJ0+wBZlmNhsqhRSuzu60fJaRp0b8P0IJAidUQeHq1ux96wg0KvwVZ8Pss5U1ZCo+2u4j++b99d&#10;c+aDsI0wYFXFn5Tnt+u3b1aDK9UCOjCNQkYg1peDq3gXgiuzzMtO9cLPwClLwRawF4Fc3GUNioHQ&#10;e5Mt8vwyGwAbhyCV93R6PwX5OuG3rZLha9t6FZipONUW0o5pr+OerVei3KFwnZbHMsQ/VNELbenR&#10;E9S9CILtUf8F1WuJ4KENMwl9Bm2rpUo9UDfz/FU3j51wKvVC5Hh3osn/P1j55fDoviEL43sYaYCp&#10;Ce8eQP70zMKmE3an7hBh6JRo6OF5pCwbnC+PVyPVvvQRpB4+Q0NDFvsACWhssY+sUJ+M0GkATyfS&#10;1RiYpMOLi3lxlVNIUmxe5MXlIo0lE+XzdYc+fFTQs2hUHGmqCV4cHnyI5YjyOSW+5sHoZquNSQ7u&#10;6o1BdhCkgG1aqYNXacayoeI3y8UyIVuI95M4eh1IoUb3Fb/O45o0E+n4YJuUEoQ2k02VGHvkJ1Iy&#10;kRPGeqTEyFMNzRMxhTApkX4OGR3gb84GUmHF/a+9QMWZ+WSJ7Zt5UUTZJqdYXhE1DM8j9XlEWElQ&#10;FQ+cTeYmJKknHtwdTWWrE18vlRxrJXUlGo8/Icr33E9ZL/91/QcAAP//AwBQSwMEFAAGAAgAAAAh&#10;AC3GWQzcAAAACQEAAA8AAABkcnMvZG93bnJldi54bWxMj8FOwzAQRO9I/IO1SNyo3RSqKMSpKiou&#10;HJAoSHB0400cYa8j203D3+Oc4Dh6o9m39W52lk0Y4uBJwnolgCG1Xg/US/h4f74rgcWkSCvrCSX8&#10;YIRdc31Vq0r7C73hdEw9yyMUKyXBpDRWnMfWoFNx5UekzDofnEo5hp7roC553FleCLHlTg2ULxg1&#10;4pPB9vt4dhI+nRn0Ibx+ddpOh5du/zDOYZTy9mbePwJLOKe/Miz6WR2a7HTyZ9KRWQn35XaTqwtg&#10;CxaizPkkoSjWG+BNzf9/0PwCAAD//wMAUEsBAi0AFAAGAAgAAAAhALaDOJL+AAAA4QEAABMAAAAA&#10;AAAAAAAAAAAAAAAAAFtDb250ZW50X1R5cGVzXS54bWxQSwECLQAUAAYACAAAACEAOP0h/9YAAACU&#10;AQAACwAAAAAAAAAAAAAAAAAvAQAAX3JlbHMvLnJlbHNQSwECLQAUAAYACAAAACEAry7IuA0CAAD3&#10;AwAADgAAAAAAAAAAAAAAAAAuAgAAZHJzL2Uyb0RvYy54bWxQSwECLQAUAAYACAAAACEALcZZDNwA&#10;AAAJAQAADwAAAAAAAAAAAAAAAABnBAAAZHJzL2Rvd25yZXYueG1sUEsFBgAAAAAEAAQA8wAAAHAF&#10;AAAAAA==&#10;" stroked="f">
                <v:textbox style="mso-fit-shape-to-text:t">
                  <w:txbxContent>
                    <w:p w14:paraId="1248F8DB" w14:textId="77777777" w:rsidR="009269D1" w:rsidRPr="00CC44F1" w:rsidRDefault="009269D1" w:rsidP="009269D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C44F1">
                        <w:rPr>
                          <w:b/>
                          <w:sz w:val="20"/>
                          <w:szCs w:val="20"/>
                        </w:rPr>
                        <w:t>Presidencia Municipal</w:t>
                      </w:r>
                    </w:p>
                    <w:p w14:paraId="147FA2A8" w14:textId="7DAC373A" w:rsidR="009269D1" w:rsidRPr="00CC44F1" w:rsidRDefault="009269D1" w:rsidP="009269D1">
                      <w:pPr>
                        <w:rPr>
                          <w:sz w:val="20"/>
                          <w:szCs w:val="20"/>
                        </w:rPr>
                      </w:pPr>
                      <w:r w:rsidRPr="00CC44F1">
                        <w:rPr>
                          <w:sz w:val="20"/>
                          <w:szCs w:val="20"/>
                        </w:rPr>
                        <w:t xml:space="preserve">Oficio No. </w:t>
                      </w:r>
                      <w:r w:rsidR="005C7B91">
                        <w:rPr>
                          <w:sz w:val="20"/>
                          <w:szCs w:val="20"/>
                        </w:rPr>
                        <w:t>PM/JJH/</w:t>
                      </w:r>
                      <w:r w:rsidR="00AC2B07">
                        <w:rPr>
                          <w:sz w:val="20"/>
                          <w:szCs w:val="20"/>
                        </w:rPr>
                        <w:t>1</w:t>
                      </w:r>
                      <w:r w:rsidR="000055E3">
                        <w:rPr>
                          <w:sz w:val="20"/>
                          <w:szCs w:val="20"/>
                        </w:rPr>
                        <w:t>52</w:t>
                      </w:r>
                      <w:r w:rsidR="005C7B91">
                        <w:rPr>
                          <w:sz w:val="20"/>
                          <w:szCs w:val="20"/>
                        </w:rPr>
                        <w:t>/202</w:t>
                      </w:r>
                      <w:r w:rsidR="00822492">
                        <w:rPr>
                          <w:sz w:val="20"/>
                          <w:szCs w:val="20"/>
                        </w:rPr>
                        <w:t>4</w:t>
                      </w:r>
                    </w:p>
                    <w:p w14:paraId="7F8FCA3D" w14:textId="00FFD06F" w:rsidR="009269D1" w:rsidRPr="00CC44F1" w:rsidRDefault="009269D1" w:rsidP="009269D1">
                      <w:pPr>
                        <w:rPr>
                          <w:sz w:val="20"/>
                          <w:szCs w:val="20"/>
                        </w:rPr>
                      </w:pPr>
                      <w:r w:rsidRPr="00CC44F1">
                        <w:rPr>
                          <w:sz w:val="20"/>
                          <w:szCs w:val="20"/>
                        </w:rPr>
                        <w:t xml:space="preserve">Asunto: </w:t>
                      </w:r>
                      <w:r w:rsidR="00BE7EDA" w:rsidRPr="002966AC">
                        <w:rPr>
                          <w:rFonts w:cs="Arial"/>
                          <w:color w:val="262626" w:themeColor="text1" w:themeTint="D9"/>
                          <w:szCs w:val="20"/>
                        </w:rPr>
                        <w:t xml:space="preserve">Se presenta </w:t>
                      </w:r>
                      <w:r w:rsidR="00BE7EDA">
                        <w:rPr>
                          <w:rFonts w:cs="Arial"/>
                          <w:color w:val="262626" w:themeColor="text1" w:themeTint="D9"/>
                          <w:szCs w:val="20"/>
                        </w:rPr>
                        <w:t>la Cuenta Pública del ejercicio fiscal 2023</w:t>
                      </w:r>
                      <w:r w:rsidR="00BE7EDA" w:rsidRPr="002966AC">
                        <w:rPr>
                          <w:rFonts w:cs="Arial"/>
                          <w:color w:val="262626" w:themeColor="text1" w:themeTint="D9"/>
                          <w:szCs w:val="20"/>
                        </w:rPr>
                        <w:t>.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713AB9" w14:textId="77777777" w:rsidR="009269D1" w:rsidRDefault="009269D1" w:rsidP="009269D1">
      <w:pPr>
        <w:jc w:val="center"/>
        <w:rPr>
          <w:b/>
          <w:sz w:val="96"/>
          <w:szCs w:val="23"/>
        </w:rPr>
      </w:pPr>
    </w:p>
    <w:p w14:paraId="49E68C52" w14:textId="77777777" w:rsidR="009269D1" w:rsidRDefault="009269D1" w:rsidP="009269D1">
      <w:pPr>
        <w:jc w:val="both"/>
        <w:rPr>
          <w:rFonts w:cs="Times New Roman"/>
          <w:b/>
          <w:sz w:val="22"/>
        </w:rPr>
      </w:pPr>
    </w:p>
    <w:p w14:paraId="03068639" w14:textId="77777777" w:rsidR="00C32ECF" w:rsidRPr="00AB4E8D" w:rsidRDefault="00C32ECF" w:rsidP="00C32ECF">
      <w:pPr>
        <w:ind w:left="708"/>
        <w:jc w:val="right"/>
        <w:rPr>
          <w:rFonts w:cs="Arial"/>
          <w:color w:val="262626" w:themeColor="text1" w:themeTint="D9"/>
          <w:sz w:val="20"/>
          <w:szCs w:val="20"/>
          <w:u w:val="single"/>
        </w:rPr>
      </w:pPr>
      <w:r>
        <w:rPr>
          <w:rFonts w:cs="Arial"/>
          <w:color w:val="262626" w:themeColor="text1" w:themeTint="D9"/>
          <w:szCs w:val="20"/>
        </w:rPr>
        <w:t>Hueycantenango, Mpio. de José Joaquín de Herrera, Gro., 01 de abril de 2024</w:t>
      </w:r>
    </w:p>
    <w:p w14:paraId="2C57DDCC" w14:textId="77777777" w:rsidR="00C32ECF" w:rsidRPr="00AB4E8D" w:rsidRDefault="00C32ECF" w:rsidP="00C32ECF">
      <w:pPr>
        <w:rPr>
          <w:rFonts w:cs="Arial"/>
          <w:b/>
          <w:color w:val="262626" w:themeColor="text1" w:themeTint="D9"/>
        </w:rPr>
      </w:pPr>
    </w:p>
    <w:p w14:paraId="7619C966" w14:textId="77777777" w:rsidR="00C32ECF" w:rsidRDefault="00C32ECF" w:rsidP="00C32ECF">
      <w:pPr>
        <w:rPr>
          <w:rFonts w:cs="Arial"/>
          <w:b/>
          <w:color w:val="262626" w:themeColor="text1" w:themeTint="D9"/>
        </w:rPr>
      </w:pPr>
    </w:p>
    <w:p w14:paraId="41E4B194" w14:textId="2D8F8623" w:rsidR="00C32ECF" w:rsidRPr="00DD4370" w:rsidRDefault="00C32ECF" w:rsidP="00C32ECF">
      <w:pPr>
        <w:rPr>
          <w:rFonts w:cs="Arial"/>
          <w:b/>
          <w:color w:val="262626" w:themeColor="text1" w:themeTint="D9"/>
        </w:rPr>
      </w:pPr>
      <w:r>
        <w:rPr>
          <w:rFonts w:cs="Arial"/>
          <w:b/>
          <w:color w:val="262626" w:themeColor="text1" w:themeTint="D9"/>
        </w:rPr>
        <w:t>L</w:t>
      </w:r>
      <w:r w:rsidRPr="00DD4370">
        <w:rPr>
          <w:rFonts w:cs="Arial"/>
          <w:b/>
          <w:color w:val="262626" w:themeColor="text1" w:themeTint="D9"/>
        </w:rPr>
        <w:t>ic. Marcos César Paris Peralta Hidalgo</w:t>
      </w:r>
      <w:r>
        <w:rPr>
          <w:rFonts w:cs="Arial"/>
          <w:b/>
          <w:color w:val="262626" w:themeColor="text1" w:themeTint="D9"/>
        </w:rPr>
        <w:t>,</w:t>
      </w:r>
    </w:p>
    <w:p w14:paraId="7D7D5CC5" w14:textId="77777777" w:rsidR="00C32ECF" w:rsidRPr="00DD4370" w:rsidRDefault="00C32ECF" w:rsidP="00C32ECF">
      <w:pPr>
        <w:rPr>
          <w:rFonts w:cs="Arial"/>
          <w:color w:val="262626" w:themeColor="text1" w:themeTint="D9"/>
        </w:rPr>
      </w:pPr>
      <w:r w:rsidRPr="00DD4370">
        <w:rPr>
          <w:rFonts w:cs="Arial"/>
          <w:color w:val="262626" w:themeColor="text1" w:themeTint="D9"/>
        </w:rPr>
        <w:t>Auditor Superior del Estado de Guerrero.</w:t>
      </w:r>
    </w:p>
    <w:p w14:paraId="4D5CE1E2" w14:textId="77777777" w:rsidR="00C32ECF" w:rsidRPr="00AB4E8D" w:rsidRDefault="00C32ECF" w:rsidP="00C32ECF">
      <w:pPr>
        <w:rPr>
          <w:rFonts w:cs="Arial"/>
          <w:color w:val="262626" w:themeColor="text1" w:themeTint="D9"/>
          <w:spacing w:val="32"/>
        </w:rPr>
      </w:pPr>
      <w:r w:rsidRPr="00DD4370">
        <w:rPr>
          <w:rFonts w:cs="Arial"/>
          <w:color w:val="262626" w:themeColor="text1" w:themeTint="D9"/>
          <w:spacing w:val="32"/>
        </w:rPr>
        <w:t>Presente.</w:t>
      </w:r>
    </w:p>
    <w:p w14:paraId="7F527FBA" w14:textId="77777777" w:rsidR="00C32ECF" w:rsidRDefault="00C32ECF" w:rsidP="00C32ECF">
      <w:pPr>
        <w:autoSpaceDE w:val="0"/>
        <w:autoSpaceDN w:val="0"/>
        <w:adjustRightInd w:val="0"/>
        <w:rPr>
          <w:rFonts w:cs="Arial"/>
          <w:color w:val="262626" w:themeColor="text1" w:themeTint="D9"/>
          <w:sz w:val="20"/>
          <w:szCs w:val="20"/>
        </w:rPr>
      </w:pPr>
    </w:p>
    <w:p w14:paraId="1AFB009A" w14:textId="77777777" w:rsidR="00C32ECF" w:rsidRDefault="00C32ECF" w:rsidP="004C5D95">
      <w:pPr>
        <w:autoSpaceDE w:val="0"/>
        <w:autoSpaceDN w:val="0"/>
        <w:adjustRightInd w:val="0"/>
        <w:spacing w:line="288" w:lineRule="auto"/>
        <w:jc w:val="both"/>
        <w:rPr>
          <w:rFonts w:cs="Arial"/>
          <w:color w:val="262626" w:themeColor="text1" w:themeTint="D9"/>
          <w:szCs w:val="20"/>
        </w:rPr>
      </w:pPr>
      <w:r w:rsidRPr="00DD4370">
        <w:rPr>
          <w:rFonts w:cs="Arial"/>
          <w:color w:val="262626" w:themeColor="text1" w:themeTint="D9"/>
          <w:szCs w:val="20"/>
        </w:rPr>
        <w:t>En cumplimiento a lo dispuesto en el artículo 13 de la Ley Número</w:t>
      </w:r>
      <w:r w:rsidRPr="00083956">
        <w:rPr>
          <w:rFonts w:cs="Arial"/>
          <w:color w:val="262626" w:themeColor="text1" w:themeTint="D9"/>
          <w:szCs w:val="20"/>
        </w:rPr>
        <w:t xml:space="preserve"> 468 de Fiscalización Superior y Rendición de Cuentas del Estado de Guerrero; </w:t>
      </w:r>
      <w:r>
        <w:rPr>
          <w:rFonts w:cs="Arial"/>
          <w:color w:val="262626" w:themeColor="text1" w:themeTint="D9"/>
          <w:szCs w:val="20"/>
        </w:rPr>
        <w:t>la</w:t>
      </w:r>
      <w:r w:rsidRPr="00083956">
        <w:rPr>
          <w:rFonts w:cs="Arial"/>
          <w:color w:val="262626" w:themeColor="text1" w:themeTint="D9"/>
          <w:szCs w:val="20"/>
        </w:rPr>
        <w:t xml:space="preserve"> que suscribe, </w:t>
      </w:r>
      <w:r>
        <w:rPr>
          <w:rFonts w:cs="Arial"/>
          <w:color w:val="262626" w:themeColor="text1" w:themeTint="D9"/>
          <w:szCs w:val="20"/>
        </w:rPr>
        <w:t xml:space="preserve">C. </w:t>
      </w:r>
      <w:r w:rsidRPr="00CF789A">
        <w:rPr>
          <w:rFonts w:cs="Arial"/>
          <w:color w:val="262626" w:themeColor="text1" w:themeTint="D9"/>
          <w:szCs w:val="20"/>
          <w:u w:val="single"/>
        </w:rPr>
        <w:t>Lic. Orquidia Hernández Mendoza</w:t>
      </w:r>
      <w:r w:rsidRPr="00083956">
        <w:rPr>
          <w:rFonts w:cs="Arial"/>
          <w:color w:val="262626" w:themeColor="text1" w:themeTint="D9"/>
          <w:szCs w:val="20"/>
        </w:rPr>
        <w:t xml:space="preserve">, en mi carácter de </w:t>
      </w:r>
      <w:r>
        <w:rPr>
          <w:rFonts w:cs="Arial"/>
          <w:color w:val="262626" w:themeColor="text1" w:themeTint="D9"/>
          <w:szCs w:val="20"/>
        </w:rPr>
        <w:t xml:space="preserve">Presidenta Constitucional del Municipio de </w:t>
      </w:r>
      <w:r w:rsidRPr="00CF789A">
        <w:rPr>
          <w:rFonts w:cs="Arial"/>
          <w:color w:val="262626" w:themeColor="text1" w:themeTint="D9"/>
          <w:szCs w:val="20"/>
          <w:u w:val="single"/>
        </w:rPr>
        <w:t>José Joaquín de Herrera</w:t>
      </w:r>
      <w:r>
        <w:rPr>
          <w:rFonts w:cs="Arial"/>
          <w:color w:val="262626" w:themeColor="text1" w:themeTint="D9"/>
          <w:szCs w:val="20"/>
        </w:rPr>
        <w:t>, Guerrero</w:t>
      </w:r>
      <w:r w:rsidRPr="00083956">
        <w:rPr>
          <w:rFonts w:cs="Arial"/>
          <w:color w:val="262626" w:themeColor="text1" w:themeTint="D9"/>
          <w:szCs w:val="20"/>
        </w:rPr>
        <w:t>, presento ante la Auditoría Superior del Estado de Guerrero</w:t>
      </w:r>
      <w:r>
        <w:rPr>
          <w:rFonts w:cs="Arial"/>
          <w:color w:val="262626" w:themeColor="text1" w:themeTint="D9"/>
          <w:szCs w:val="20"/>
        </w:rPr>
        <w:t>,</w:t>
      </w:r>
      <w:r w:rsidRPr="00083956">
        <w:rPr>
          <w:rFonts w:cs="Arial"/>
          <w:color w:val="262626" w:themeColor="text1" w:themeTint="D9"/>
          <w:szCs w:val="20"/>
        </w:rPr>
        <w:t xml:space="preserve"> la información y documentación relacionada en el anexo 1, de</w:t>
      </w:r>
      <w:r>
        <w:rPr>
          <w:rFonts w:cs="Arial"/>
          <w:color w:val="262626" w:themeColor="text1" w:themeTint="D9"/>
          <w:szCs w:val="20"/>
        </w:rPr>
        <w:t xml:space="preserve"> </w:t>
      </w:r>
      <w:r w:rsidRPr="00083956">
        <w:rPr>
          <w:rFonts w:cs="Arial"/>
          <w:color w:val="262626" w:themeColor="text1" w:themeTint="D9"/>
          <w:szCs w:val="20"/>
        </w:rPr>
        <w:t>l</w:t>
      </w:r>
      <w:r>
        <w:rPr>
          <w:rFonts w:cs="Arial"/>
          <w:color w:val="262626" w:themeColor="text1" w:themeTint="D9"/>
          <w:szCs w:val="20"/>
        </w:rPr>
        <w:t>a</w:t>
      </w:r>
      <w:r w:rsidRPr="00083956">
        <w:rPr>
          <w:rFonts w:cs="Arial"/>
          <w:color w:val="262626" w:themeColor="text1" w:themeTint="D9"/>
          <w:szCs w:val="20"/>
        </w:rPr>
        <w:t xml:space="preserve"> </w:t>
      </w:r>
      <w:r>
        <w:rPr>
          <w:rFonts w:cs="Arial"/>
          <w:color w:val="262626" w:themeColor="text1" w:themeTint="D9"/>
          <w:szCs w:val="20"/>
        </w:rPr>
        <w:t xml:space="preserve">Cuenta Pública del ejercicio fiscal 2023, </w:t>
      </w:r>
      <w:r w:rsidRPr="00083956">
        <w:rPr>
          <w:rFonts w:cs="Arial"/>
          <w:color w:val="262626" w:themeColor="text1" w:themeTint="D9"/>
          <w:szCs w:val="20"/>
        </w:rPr>
        <w:t>de manera digital.</w:t>
      </w:r>
    </w:p>
    <w:p w14:paraId="2A52DB81" w14:textId="77777777" w:rsidR="00C32ECF" w:rsidRPr="00083956" w:rsidRDefault="00C32ECF" w:rsidP="004C5D95">
      <w:pPr>
        <w:autoSpaceDE w:val="0"/>
        <w:autoSpaceDN w:val="0"/>
        <w:adjustRightInd w:val="0"/>
        <w:spacing w:line="288" w:lineRule="auto"/>
        <w:jc w:val="both"/>
        <w:rPr>
          <w:rFonts w:cs="Arial"/>
          <w:color w:val="262626" w:themeColor="text1" w:themeTint="D9"/>
          <w:szCs w:val="20"/>
        </w:rPr>
      </w:pPr>
    </w:p>
    <w:p w14:paraId="47BBA93F" w14:textId="35037143" w:rsidR="00C32ECF" w:rsidRPr="00083956" w:rsidRDefault="00C32ECF" w:rsidP="004C5D95">
      <w:pPr>
        <w:autoSpaceDE w:val="0"/>
        <w:autoSpaceDN w:val="0"/>
        <w:adjustRightInd w:val="0"/>
        <w:spacing w:line="288" w:lineRule="auto"/>
        <w:jc w:val="both"/>
        <w:rPr>
          <w:rFonts w:cs="Arial"/>
          <w:color w:val="262626" w:themeColor="text1" w:themeTint="D9"/>
          <w:szCs w:val="20"/>
        </w:rPr>
      </w:pPr>
      <w:r w:rsidRPr="00083956">
        <w:rPr>
          <w:rFonts w:cs="Arial"/>
          <w:color w:val="262626" w:themeColor="text1" w:themeTint="D9"/>
          <w:szCs w:val="20"/>
        </w:rPr>
        <w:t xml:space="preserve">Bajo protesta de decir verdad, manifiesto a usted que la información y documentación que se </w:t>
      </w:r>
      <w:r w:rsidR="00877926" w:rsidRPr="00083956">
        <w:rPr>
          <w:rFonts w:cs="Arial"/>
          <w:color w:val="262626" w:themeColor="text1" w:themeTint="D9"/>
          <w:szCs w:val="20"/>
        </w:rPr>
        <w:t>entrega</w:t>
      </w:r>
      <w:r w:rsidRPr="00083956">
        <w:rPr>
          <w:rFonts w:cs="Arial"/>
          <w:color w:val="262626" w:themeColor="text1" w:themeTint="D9"/>
          <w:szCs w:val="20"/>
        </w:rPr>
        <w:t xml:space="preserve"> coincide fiel y exactamente en todas y cada una de sus partes con sus originales que tuve a la vista para su cotejo y compulsa, misma que </w:t>
      </w:r>
      <w:r>
        <w:rPr>
          <w:rFonts w:cs="Arial"/>
          <w:color w:val="262626" w:themeColor="text1" w:themeTint="D9"/>
          <w:szCs w:val="20"/>
        </w:rPr>
        <w:t xml:space="preserve">puede </w:t>
      </w:r>
      <w:r w:rsidRPr="00083956">
        <w:rPr>
          <w:rFonts w:cs="Arial"/>
          <w:color w:val="262626" w:themeColor="text1" w:themeTint="D9"/>
          <w:szCs w:val="20"/>
        </w:rPr>
        <w:t>ser verificada y</w:t>
      </w:r>
      <w:r>
        <w:rPr>
          <w:rFonts w:cs="Arial"/>
          <w:color w:val="262626" w:themeColor="text1" w:themeTint="D9"/>
          <w:szCs w:val="20"/>
        </w:rPr>
        <w:t xml:space="preserve"> </w:t>
      </w:r>
      <w:r w:rsidRPr="00083956">
        <w:rPr>
          <w:rFonts w:cs="Arial"/>
          <w:color w:val="262626" w:themeColor="text1" w:themeTint="D9"/>
          <w:szCs w:val="20"/>
        </w:rPr>
        <w:t>corroborada por personal a su digno cargo en cualquier día y hora hábil, en los archivos de esta entidad.</w:t>
      </w:r>
    </w:p>
    <w:p w14:paraId="0558B75F" w14:textId="77777777" w:rsidR="00C32ECF" w:rsidRDefault="00C32ECF" w:rsidP="004C5D95">
      <w:pPr>
        <w:jc w:val="both"/>
        <w:outlineLvl w:val="2"/>
        <w:rPr>
          <w:rFonts w:cs="Arial"/>
          <w:color w:val="262626" w:themeColor="text1" w:themeTint="D9"/>
          <w:szCs w:val="20"/>
        </w:rPr>
      </w:pPr>
      <w:bookmarkStart w:id="0" w:name="_Toc529272477"/>
    </w:p>
    <w:p w14:paraId="377F770D" w14:textId="77777777" w:rsidR="00C32ECF" w:rsidRDefault="00C32ECF" w:rsidP="00C32ECF">
      <w:pPr>
        <w:outlineLvl w:val="2"/>
        <w:rPr>
          <w:rFonts w:cs="Arial"/>
          <w:color w:val="262626" w:themeColor="text1" w:themeTint="D9"/>
          <w:szCs w:val="20"/>
        </w:rPr>
      </w:pPr>
      <w:r w:rsidRPr="00083956">
        <w:rPr>
          <w:rFonts w:cs="Arial"/>
          <w:color w:val="262626" w:themeColor="text1" w:themeTint="D9"/>
          <w:szCs w:val="20"/>
        </w:rPr>
        <w:t>Sin más por el momento, reciba un cordial saludo.</w:t>
      </w:r>
      <w:bookmarkEnd w:id="0"/>
    </w:p>
    <w:p w14:paraId="2DABAE65" w14:textId="77777777" w:rsidR="00BE7EDA" w:rsidRDefault="00BE7EDA" w:rsidP="00C32ECF">
      <w:pPr>
        <w:outlineLvl w:val="2"/>
        <w:rPr>
          <w:rFonts w:cs="Arial"/>
          <w:color w:val="262626" w:themeColor="text1" w:themeTint="D9"/>
          <w:szCs w:val="20"/>
        </w:rPr>
      </w:pPr>
    </w:p>
    <w:p w14:paraId="069C981C" w14:textId="77777777" w:rsidR="00BE7EDA" w:rsidRPr="00083956" w:rsidRDefault="00BE7EDA" w:rsidP="00C32ECF">
      <w:pPr>
        <w:outlineLvl w:val="2"/>
        <w:rPr>
          <w:rFonts w:cs="Arial"/>
          <w:color w:val="262626" w:themeColor="text1" w:themeTint="D9"/>
          <w:szCs w:val="20"/>
        </w:rPr>
      </w:pPr>
    </w:p>
    <w:p w14:paraId="300708C3" w14:textId="77777777" w:rsidR="00C32ECF" w:rsidRPr="00AB4E8D" w:rsidRDefault="00C32ECF" w:rsidP="00C32ECF">
      <w:pPr>
        <w:outlineLvl w:val="2"/>
        <w:rPr>
          <w:rFonts w:cs="Arial"/>
          <w:color w:val="262626" w:themeColor="text1" w:themeTint="D9"/>
          <w:sz w:val="10"/>
        </w:rPr>
      </w:pPr>
    </w:p>
    <w:p w14:paraId="18E7EEEB" w14:textId="77777777" w:rsidR="00C32ECF" w:rsidRPr="00083956" w:rsidRDefault="00C32ECF" w:rsidP="00C32ECF">
      <w:pPr>
        <w:jc w:val="center"/>
        <w:outlineLvl w:val="2"/>
        <w:rPr>
          <w:rFonts w:cs="Arial"/>
          <w:b/>
          <w:color w:val="262626" w:themeColor="text1" w:themeTint="D9"/>
        </w:rPr>
      </w:pPr>
      <w:bookmarkStart w:id="1" w:name="_Toc529272478"/>
      <w:r w:rsidRPr="00083956">
        <w:rPr>
          <w:rFonts w:cs="Arial"/>
          <w:b/>
          <w:color w:val="262626" w:themeColor="text1" w:themeTint="D9"/>
        </w:rPr>
        <w:t>Atentamente</w:t>
      </w:r>
      <w:bookmarkEnd w:id="1"/>
      <w:r>
        <w:rPr>
          <w:rFonts w:cs="Arial"/>
          <w:b/>
          <w:color w:val="262626" w:themeColor="text1" w:themeTint="D9"/>
        </w:rPr>
        <w:t>,</w:t>
      </w:r>
    </w:p>
    <w:p w14:paraId="14C56B31" w14:textId="77777777" w:rsidR="00C32ECF" w:rsidRDefault="00C32ECF" w:rsidP="00C32ECF">
      <w:pPr>
        <w:jc w:val="center"/>
        <w:outlineLvl w:val="2"/>
        <w:rPr>
          <w:rFonts w:cs="Arial"/>
          <w:color w:val="262626" w:themeColor="text1" w:themeTint="D9"/>
        </w:rPr>
      </w:pPr>
    </w:p>
    <w:p w14:paraId="74ADE4A7" w14:textId="77777777" w:rsidR="00C32ECF" w:rsidRDefault="00C32ECF" w:rsidP="00C32ECF">
      <w:pPr>
        <w:jc w:val="center"/>
        <w:outlineLvl w:val="2"/>
        <w:rPr>
          <w:rFonts w:cs="Arial"/>
          <w:b/>
          <w:color w:val="262626" w:themeColor="text1" w:themeTint="D9"/>
        </w:rPr>
      </w:pPr>
      <w:bookmarkStart w:id="2" w:name="_Toc529272480"/>
      <w:r w:rsidRPr="00AB4E8D">
        <w:rPr>
          <w:rFonts w:cs="Arial"/>
          <w:b/>
          <w:color w:val="262626" w:themeColor="text1" w:themeTint="D9"/>
        </w:rPr>
        <w:t>______________________________</w:t>
      </w:r>
      <w:bookmarkEnd w:id="2"/>
    </w:p>
    <w:p w14:paraId="4E29E12A" w14:textId="77777777" w:rsidR="00C32ECF" w:rsidRDefault="00C32ECF" w:rsidP="00C32ECF">
      <w:pPr>
        <w:jc w:val="center"/>
        <w:outlineLvl w:val="2"/>
        <w:rPr>
          <w:rFonts w:cs="Arial"/>
          <w:b/>
          <w:color w:val="262626" w:themeColor="text1" w:themeTint="D9"/>
        </w:rPr>
      </w:pPr>
      <w:r>
        <w:rPr>
          <w:rFonts w:cs="Arial"/>
          <w:b/>
          <w:color w:val="262626" w:themeColor="text1" w:themeTint="D9"/>
        </w:rPr>
        <w:t>Lic. Orquidia Hernández Mendoza</w:t>
      </w:r>
    </w:p>
    <w:p w14:paraId="608D3485" w14:textId="40842E82" w:rsidR="009269D1" w:rsidRDefault="00C32ECF" w:rsidP="00BE7EDA">
      <w:pPr>
        <w:jc w:val="center"/>
        <w:outlineLvl w:val="2"/>
        <w:rPr>
          <w:b/>
          <w:sz w:val="96"/>
          <w:szCs w:val="23"/>
        </w:rPr>
      </w:pPr>
      <w:r>
        <w:rPr>
          <w:rFonts w:cs="Arial"/>
          <w:b/>
          <w:color w:val="262626" w:themeColor="text1" w:themeTint="D9"/>
        </w:rPr>
        <w:t>Presidenta Municipal Constitucional.</w:t>
      </w:r>
    </w:p>
    <w:p w14:paraId="05A36F25" w14:textId="79614520" w:rsidR="002244C5" w:rsidRPr="009269D1" w:rsidRDefault="002244C5" w:rsidP="009269D1"/>
    <w:sectPr w:rsidR="002244C5" w:rsidRPr="009269D1" w:rsidSect="00120A3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119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33E4B" w14:textId="77777777" w:rsidR="00120A3E" w:rsidRDefault="00120A3E" w:rsidP="006E1D49">
      <w:r>
        <w:separator/>
      </w:r>
    </w:p>
  </w:endnote>
  <w:endnote w:type="continuationSeparator" w:id="0">
    <w:p w14:paraId="0AA7851E" w14:textId="77777777" w:rsidR="00120A3E" w:rsidRDefault="00120A3E" w:rsidP="006E1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tarell">
    <w:altName w:val="Times New Roman"/>
    <w:charset w:val="00"/>
    <w:family w:val="auto"/>
    <w:pitch w:val="variable"/>
    <w:sig w:usb0="A000006F" w:usb1="4000000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2DA26" w14:textId="77777777" w:rsidR="008B36A3" w:rsidRDefault="008B36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66B82" w14:textId="77777777" w:rsidR="008B36A3" w:rsidRDefault="008B36A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9C099" w14:textId="77777777" w:rsidR="008B36A3" w:rsidRDefault="008B36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4562A" w14:textId="77777777" w:rsidR="00120A3E" w:rsidRDefault="00120A3E" w:rsidP="006E1D49">
      <w:r>
        <w:separator/>
      </w:r>
    </w:p>
  </w:footnote>
  <w:footnote w:type="continuationSeparator" w:id="0">
    <w:p w14:paraId="4810D23F" w14:textId="77777777" w:rsidR="00120A3E" w:rsidRDefault="00120A3E" w:rsidP="006E1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CE5ED" w14:textId="77777777" w:rsidR="008B36A3" w:rsidRDefault="008B36A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3CD5A" w14:textId="77777777" w:rsidR="006E1D49" w:rsidRDefault="006E1D4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1B3CD5B" wp14:editId="4A53A74D">
          <wp:simplePos x="0" y="0"/>
          <wp:positionH relativeFrom="page">
            <wp:align>right</wp:align>
          </wp:positionH>
          <wp:positionV relativeFrom="paragraph">
            <wp:posOffset>-52705</wp:posOffset>
          </wp:positionV>
          <wp:extent cx="7763953" cy="10047468"/>
          <wp:effectExtent l="0" t="0" r="8890" b="0"/>
          <wp:wrapNone/>
          <wp:docPr id="1283642486" name="Imagen 12836424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953" cy="10047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B43CD" w14:textId="77777777" w:rsidR="008B36A3" w:rsidRDefault="008B36A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D56A84"/>
    <w:multiLevelType w:val="hybridMultilevel"/>
    <w:tmpl w:val="0BC4B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31FEB"/>
    <w:multiLevelType w:val="hybridMultilevel"/>
    <w:tmpl w:val="860E2F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998273">
    <w:abstractNumId w:val="0"/>
  </w:num>
  <w:num w:numId="2" w16cid:durableId="15528137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217"/>
    <w:rsid w:val="000055E3"/>
    <w:rsid w:val="00042E64"/>
    <w:rsid w:val="000A5515"/>
    <w:rsid w:val="000D2C00"/>
    <w:rsid w:val="00120A3E"/>
    <w:rsid w:val="00175156"/>
    <w:rsid w:val="001A725F"/>
    <w:rsid w:val="001B250A"/>
    <w:rsid w:val="001C0459"/>
    <w:rsid w:val="001C6595"/>
    <w:rsid w:val="002244C5"/>
    <w:rsid w:val="00237B45"/>
    <w:rsid w:val="002452CA"/>
    <w:rsid w:val="00280942"/>
    <w:rsid w:val="00282217"/>
    <w:rsid w:val="00304323"/>
    <w:rsid w:val="003334C7"/>
    <w:rsid w:val="0042250A"/>
    <w:rsid w:val="00423A41"/>
    <w:rsid w:val="00453F9B"/>
    <w:rsid w:val="004C5D95"/>
    <w:rsid w:val="00501096"/>
    <w:rsid w:val="005178C9"/>
    <w:rsid w:val="00543EAA"/>
    <w:rsid w:val="00560AB7"/>
    <w:rsid w:val="00583F54"/>
    <w:rsid w:val="005C7B91"/>
    <w:rsid w:val="006C5BF4"/>
    <w:rsid w:val="006C6B0C"/>
    <w:rsid w:val="006E1D49"/>
    <w:rsid w:val="006E6B64"/>
    <w:rsid w:val="007131EA"/>
    <w:rsid w:val="00734DA5"/>
    <w:rsid w:val="00755E11"/>
    <w:rsid w:val="007E04CA"/>
    <w:rsid w:val="00822492"/>
    <w:rsid w:val="00877926"/>
    <w:rsid w:val="008B36A3"/>
    <w:rsid w:val="009042F2"/>
    <w:rsid w:val="009269D1"/>
    <w:rsid w:val="00963F10"/>
    <w:rsid w:val="00A552BA"/>
    <w:rsid w:val="00AC2B07"/>
    <w:rsid w:val="00AF616F"/>
    <w:rsid w:val="00AF674A"/>
    <w:rsid w:val="00B069AA"/>
    <w:rsid w:val="00B128BC"/>
    <w:rsid w:val="00B27EE4"/>
    <w:rsid w:val="00B779F6"/>
    <w:rsid w:val="00B80602"/>
    <w:rsid w:val="00B96542"/>
    <w:rsid w:val="00BD6E73"/>
    <w:rsid w:val="00BE7EDA"/>
    <w:rsid w:val="00C32ECF"/>
    <w:rsid w:val="00C37764"/>
    <w:rsid w:val="00C436E5"/>
    <w:rsid w:val="00C7244D"/>
    <w:rsid w:val="00C97643"/>
    <w:rsid w:val="00CA7AF4"/>
    <w:rsid w:val="00CF714B"/>
    <w:rsid w:val="00D60A51"/>
    <w:rsid w:val="00D8301D"/>
    <w:rsid w:val="00DC466C"/>
    <w:rsid w:val="00DF5DAB"/>
    <w:rsid w:val="00E257B4"/>
    <w:rsid w:val="00E7526C"/>
    <w:rsid w:val="00F11102"/>
    <w:rsid w:val="00F267F1"/>
    <w:rsid w:val="00FA472E"/>
    <w:rsid w:val="00FB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B3CC97"/>
  <w15:chartTrackingRefBased/>
  <w15:docId w15:val="{1C3F3BB3-F61F-1946-97AA-0CDECC6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1D49"/>
  </w:style>
  <w:style w:type="paragraph" w:styleId="Piedepgina">
    <w:name w:val="footer"/>
    <w:basedOn w:val="Normal"/>
    <w:link w:val="Piedepgina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1D49"/>
  </w:style>
  <w:style w:type="paragraph" w:styleId="Sinespaciado">
    <w:name w:val="No Spacing"/>
    <w:uiPriority w:val="1"/>
    <w:qFormat/>
    <w:rsid w:val="00B27EE4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7EE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EE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244C5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453F9B"/>
    <w:pPr>
      <w:autoSpaceDE w:val="0"/>
      <w:autoSpaceDN w:val="0"/>
      <w:adjustRightInd w:val="0"/>
    </w:pPr>
    <w:rPr>
      <w:rFonts w:ascii="Cantarell" w:hAnsi="Cantarell" w:cs="Cantarell"/>
      <w:color w:val="000000"/>
    </w:rPr>
  </w:style>
  <w:style w:type="paragraph" w:styleId="NormalWeb">
    <w:name w:val="Normal (Web)"/>
    <w:basedOn w:val="Normal"/>
    <w:uiPriority w:val="99"/>
    <w:unhideWhenUsed/>
    <w:rsid w:val="00453F9B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182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Esteban Hermenegildo Abarca García</cp:lastModifiedBy>
  <cp:revision>26</cp:revision>
  <cp:lastPrinted>2021-10-04T21:57:00Z</cp:lastPrinted>
  <dcterms:created xsi:type="dcterms:W3CDTF">2021-10-19T01:31:00Z</dcterms:created>
  <dcterms:modified xsi:type="dcterms:W3CDTF">2024-04-13T18:09:00Z</dcterms:modified>
</cp:coreProperties>
</file>